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6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300"/>
        <w:gridCol w:w="1416"/>
        <w:gridCol w:w="1982"/>
        <w:gridCol w:w="1214"/>
      </w:tblGrid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Topology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4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4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0"/>
                <w:lang w:val="en-GB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3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:rsidR="00756D2E" w:rsidRDefault="00285DE4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 xml:space="preserve">6. Preliminary conditions (max. 3):  </w:t>
            </w:r>
            <w:r>
              <w:rPr>
                <w:b w:val="0"/>
                <w:bCs w:val="0"/>
                <w:lang w:val="en-GB"/>
              </w:rPr>
              <w:t>Analysis 2</w:t>
            </w:r>
            <w:r w:rsidR="001F1A9D">
              <w:rPr>
                <w:b w:val="0"/>
                <w:bCs w:val="0"/>
                <w:lang w:val="en-GB"/>
              </w:rPr>
              <w:t xml:space="preserve"> lecture and seminar</w:t>
            </w:r>
            <w:bookmarkStart w:id="0" w:name="_GoBack"/>
            <w:bookmarkEnd w:id="0"/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1" w:name="__Fieldmark__646_737492134"/>
            <w:bookmarkStart w:id="2" w:name="__Fieldmark__17_737492134"/>
            <w:bookmarkStart w:id="3" w:name="__Fieldmark__45_1016521800"/>
            <w:bookmarkEnd w:id="1"/>
            <w:bookmarkEnd w:id="2"/>
            <w:r>
              <w:fldChar w:fldCharType="end"/>
            </w:r>
            <w:bookmarkEnd w:id="3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4" w:name="__Fieldmark__656_737492134"/>
            <w:bookmarkStart w:id="5" w:name="__Fieldmark__22_737492134"/>
            <w:bookmarkStart w:id="6" w:name="__Fieldmark__46_1016521800"/>
            <w:bookmarkEnd w:id="4"/>
            <w:bookmarkEnd w:id="5"/>
            <w:r>
              <w:fldChar w:fldCharType="end"/>
            </w:r>
            <w:bookmarkEnd w:id="6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separate"/>
            </w:r>
            <w:bookmarkStart w:id="7" w:name="__Fieldmark__666_737492134"/>
            <w:bookmarkStart w:id="8" w:name="__Fieldmark__27_737492134"/>
            <w:bookmarkStart w:id="9" w:name="__Fieldmark__47_1016521800"/>
            <w:bookmarkEnd w:id="7"/>
            <w:bookmarkEnd w:id="8"/>
            <w:r>
              <w:fldChar w:fldCharType="end"/>
            </w:r>
            <w:bookmarkEnd w:id="9"/>
            <w:r>
              <w:rPr>
                <w:lang w:val="en-GB"/>
              </w:rPr>
              <w:t xml:space="preserve">both 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8. Limit for </w:t>
            </w:r>
            <w:r>
              <w:rPr>
                <w:rStyle w:val="Szvegtrzs2Char"/>
                <w:lang w:val="en-GB"/>
              </w:rPr>
              <w:t>participants:</w:t>
            </w:r>
            <w:r>
              <w:rPr>
                <w:lang w:val="en-GB"/>
              </w:rPr>
              <w:t xml:space="preserve"> -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b/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:rsidR="00756D2E" w:rsidRDefault="00285DE4">
            <w:pPr>
              <w:pStyle w:val="Kopfzeile"/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Péter Csorba PhD (Faculty of Science, </w:t>
            </w:r>
            <w:r>
              <w:t>Institute of Mathematics and Informatics</w:t>
            </w:r>
            <w:r>
              <w:rPr>
                <w:lang w:val="en-GB"/>
              </w:rPr>
              <w:t xml:space="preserve">, Department of Mathematics) 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rPr>
          <w:cantSplit/>
        </w:trPr>
        <w:tc>
          <w:tcPr>
            <w:tcW w:w="460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lang w:val="en-GB"/>
              </w:rPr>
            </w:pPr>
            <w:r>
              <w:rPr>
                <w:lang w:val="en-GB"/>
              </w:rPr>
              <w:t xml:space="preserve">Dr. Peter CSORBA 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756D2E">
        <w:trPr>
          <w:cantSplit/>
        </w:trPr>
        <w:tc>
          <w:tcPr>
            <w:tcW w:w="460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pStyle w:val="Kopfzeile"/>
              <w:rPr>
                <w:b/>
                <w:bCs/>
                <w:lang w:val="en-GB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rPr>
                <w:lang w:val="en-GB"/>
              </w:rPr>
            </w:pPr>
            <w:r>
              <w:rPr>
                <w:lang w:val="en-GB"/>
              </w:rPr>
              <w:t xml:space="preserve">Dr. </w:t>
            </w:r>
            <w:r>
              <w:rPr>
                <w:lang w:val="en-GB"/>
              </w:rPr>
              <w:t>Alice FIALOWSKI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pStyle w:val="Kopfzeile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rPr>
          <w:cantSplit/>
        </w:trPr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rPr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:rsidR="00756D2E" w:rsidRDefault="00285DE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756D2E" w:rsidRDefault="00285DE4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introduce students the basic topological theorems and definitions. It gives the necessary background to understand algebraic topology. </w:t>
            </w:r>
          </w:p>
          <w:p w:rsidR="00756D2E" w:rsidRDefault="00285DE4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topological theor</w:t>
            </w:r>
            <w:r>
              <w:rPr>
                <w:b w:val="0"/>
                <w:lang w:val="en-GB"/>
              </w:rPr>
              <w:t xml:space="preserve">ems and definitions, and they will be </w:t>
            </w:r>
            <w:r>
              <w:rPr>
                <w:b w:val="0"/>
                <w:i/>
                <w:iCs/>
                <w:lang w:val="en-GB"/>
              </w:rPr>
              <w:t xml:space="preserve">able </w:t>
            </w:r>
            <w:r>
              <w:rPr>
                <w:b w:val="0"/>
                <w:lang w:val="en-GB"/>
              </w:rPr>
              <w:t>use this knowledge.</w:t>
            </w:r>
          </w:p>
          <w:p w:rsidR="00756D2E" w:rsidRDefault="00756D2E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:rsidR="00756D2E" w:rsidRDefault="00285DE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Basic topological definitions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Continuous maps. Constructions: subspace, quotient, product, function spaces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Separation axioms, Urysohn's lemma, Tietze extension theorem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Connected space, properties, path connectedness. Example of a connected but not path connected space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Countability axiom. M1, M2 and separable spaces, and their properties. Lindelöf's theorem, Urysohn's metrization theorem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Compactness, 7 almost equivalent d</w:t>
            </w:r>
            <w:r>
              <w:rPr>
                <w:sz w:val="22"/>
                <w:szCs w:val="22"/>
              </w:rPr>
              <w:t>efinitions, compact metric spaces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Product of compact spaces, Tychonoff's theorem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Quotient spaces. Simplicial complexes, surfaces, Euler-characteristics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CW complexes. Homotopy, loops, fundamental group, covering spaces, lifting theorem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Computing fundamental</w:t>
            </w:r>
            <w:r>
              <w:rPr>
                <w:sz w:val="22"/>
                <w:szCs w:val="22"/>
              </w:rPr>
              <w:t xml:space="preserve"> groups of CW complexes, projective spaces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Fundamental group of product. Homotopy equivalence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Applications: Fundamental theorem of algebra, Brouwer fixed point theorem, hedgehog (hairy ball) theorem</w:t>
            </w:r>
          </w:p>
          <w:p w:rsidR="00756D2E" w:rsidRDefault="00285DE4">
            <w:pPr>
              <w:pStyle w:val="Listenabsatz"/>
              <w:numPr>
                <w:ilvl w:val="0"/>
                <w:numId w:val="2"/>
              </w:numPr>
              <w:tabs>
                <w:tab w:val="left" w:pos="85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Topological groups</w:t>
            </w:r>
          </w:p>
          <w:p w:rsidR="00756D2E" w:rsidRDefault="00756D2E">
            <w:pPr>
              <w:rPr>
                <w:szCs w:val="20"/>
                <w:lang w:val="en-GB"/>
              </w:rPr>
            </w:pP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15. Mid-semester works</w:t>
            </w:r>
          </w:p>
          <w:p w:rsidR="00756D2E" w:rsidRDefault="00285DE4">
            <w:pPr>
              <w:rPr>
                <w:lang w:val="en-GB"/>
              </w:rPr>
            </w:pPr>
            <w:r>
              <w:rPr>
                <w:lang w:val="en-GB"/>
              </w:rPr>
              <w:t>Attending all lectures is highly recommended.</w:t>
            </w: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756D2E" w:rsidRDefault="00285DE4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 xml:space="preserve">Oral exam: student gets 2 theoretical questions and one exercise to solve. </w:t>
            </w: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:rsidR="00756D2E" w:rsidRDefault="00285DE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c>
          <w:tcPr>
            <w:tcW w:w="92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</w:tcPr>
          <w:p w:rsidR="00756D2E" w:rsidRDefault="00285DE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 w:rsidR="00756D2E" w:rsidRDefault="00285DE4">
            <w:pPr>
              <w:numPr>
                <w:ilvl w:val="0"/>
                <w:numId w:val="3"/>
              </w:numPr>
              <w:tabs>
                <w:tab w:val="left" w:pos="720"/>
              </w:tabs>
            </w:pPr>
            <w:r>
              <w:t xml:space="preserve">J. Munkres: Topology, </w:t>
            </w:r>
            <w:r>
              <w:t>Prentice Hall, Incorporated, 2000</w:t>
            </w:r>
          </w:p>
          <w:p w:rsidR="00756D2E" w:rsidRDefault="00285DE4">
            <w:pPr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J. L. Kelley: General Topology. 1957, Princeton.</w:t>
            </w: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rPr>
          <w:cantSplit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bottom"/>
          </w:tcPr>
          <w:p w:rsidR="00756D2E" w:rsidRDefault="00285DE4"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bottom"/>
          </w:tcPr>
          <w:p w:rsidR="00756D2E" w:rsidRDefault="00285DE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jc w:val="right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rPr>
                <w:b/>
                <w:bCs/>
                <w:szCs w:val="20"/>
                <w:lang w:val="en-GB"/>
              </w:rPr>
            </w:pPr>
          </w:p>
        </w:tc>
      </w:tr>
      <w:tr w:rsidR="00756D2E">
        <w:trPr>
          <w:cantSplit/>
          <w:trHeight w:val="428"/>
        </w:trPr>
        <w:tc>
          <w:tcPr>
            <w:tcW w:w="23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rPr>
                <w:szCs w:val="20"/>
                <w:lang w:val="en-GB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rPr>
                <w:szCs w:val="20"/>
                <w:lang w:val="en-GB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Péter CSORBA</w:t>
            </w:r>
          </w:p>
          <w:p w:rsidR="00756D2E" w:rsidRDefault="00285DE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 w:rsidR="00756D2E">
        <w:trPr>
          <w:trHeight w:val="33"/>
        </w:trPr>
        <w:tc>
          <w:tcPr>
            <w:tcW w:w="9219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56D2E" w:rsidRDefault="00756D2E">
            <w:pPr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756D2E">
        <w:trPr>
          <w:cantSplit/>
        </w:trPr>
        <w:tc>
          <w:tcPr>
            <w:tcW w:w="602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rPr>
                <w:b/>
                <w:bCs/>
                <w:szCs w:val="20"/>
                <w:lang w:val="en-GB"/>
              </w:rPr>
            </w:pPr>
          </w:p>
        </w:tc>
      </w:tr>
      <w:tr w:rsidR="00756D2E">
        <w:trPr>
          <w:cantSplit/>
          <w:trHeight w:val="160"/>
        </w:trPr>
        <w:tc>
          <w:tcPr>
            <w:tcW w:w="6020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756D2E">
            <w:pPr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756D2E" w:rsidRDefault="00285DE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TÓTH</w:t>
            </w:r>
            <w:r>
              <w:rPr>
                <w:szCs w:val="20"/>
                <w:lang w:val="en-GB"/>
              </w:rPr>
              <w:br/>
              <w:t xml:space="preserve">program supervisor </w:t>
            </w:r>
          </w:p>
        </w:tc>
      </w:tr>
    </w:tbl>
    <w:p w:rsidR="00756D2E" w:rsidRDefault="00756D2E"/>
    <w:sectPr w:rsidR="00756D2E">
      <w:headerReference w:type="default" r:id="rId8"/>
      <w:pgSz w:w="11906" w:h="16838"/>
      <w:pgMar w:top="1134" w:right="1418" w:bottom="567" w:left="1418" w:header="426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E4" w:rsidRDefault="00285DE4">
      <w:r>
        <w:separator/>
      </w:r>
    </w:p>
  </w:endnote>
  <w:endnote w:type="continuationSeparator" w:id="0">
    <w:p w:rsidR="00285DE4" w:rsidRDefault="0028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Liberation Sans">
    <w:charset w:val="00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E4" w:rsidRDefault="00285DE4">
      <w:r>
        <w:separator/>
      </w:r>
    </w:p>
  </w:footnote>
  <w:footnote w:type="continuationSeparator" w:id="0">
    <w:p w:rsidR="00285DE4" w:rsidRDefault="00285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9" w:type="dxa"/>
      <w:tblBorders>
        <w:top w:val="single" w:sz="12" w:space="0" w:color="000001"/>
        <w:left w:val="single" w:sz="12" w:space="0" w:color="000001"/>
        <w:bottom w:val="single" w:sz="12" w:space="0" w:color="000001"/>
        <w:right w:val="nil"/>
        <w:insideH w:val="single" w:sz="12" w:space="0" w:color="000001"/>
        <w:insideV w:val="nil"/>
      </w:tblBorders>
      <w:tblCellMar>
        <w:left w:w="40" w:type="dxa"/>
        <w:right w:w="70" w:type="dxa"/>
      </w:tblCellMar>
      <w:tblLook w:val="04A0" w:firstRow="1" w:lastRow="0" w:firstColumn="1" w:lastColumn="0" w:noHBand="0" w:noVBand="1"/>
    </w:tblPr>
    <w:tblGrid>
      <w:gridCol w:w="2616"/>
      <w:gridCol w:w="3952"/>
      <w:gridCol w:w="2641"/>
    </w:tblGrid>
    <w:tr w:rsidR="00756D2E">
      <w:trPr>
        <w:cantSplit/>
      </w:trPr>
      <w:tc>
        <w:tcPr>
          <w:tcW w:w="2620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right w:val="nil"/>
          </w:tcBorders>
          <w:shd w:val="clear" w:color="auto" w:fill="FFFFFF"/>
          <w:tcMar>
            <w:left w:w="40" w:type="dxa"/>
          </w:tcMar>
          <w:vAlign w:val="center"/>
        </w:tcPr>
        <w:p w:rsidR="00756D2E" w:rsidRDefault="00285DE4">
          <w:pPr>
            <w:pStyle w:val="berschrift4"/>
            <w:numPr>
              <w:ilvl w:val="0"/>
              <w:numId w:val="1"/>
            </w:numPr>
          </w:pPr>
          <w:r>
            <w:t>UP FS</w:t>
          </w:r>
        </w:p>
      </w:tc>
      <w:tc>
        <w:tcPr>
          <w:tcW w:w="3968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nil"/>
          </w:tcBorders>
          <w:shd w:val="clear" w:color="auto" w:fill="FFFFFF"/>
          <w:tcMar>
            <w:left w:w="60" w:type="dxa"/>
          </w:tcMar>
          <w:vAlign w:val="center"/>
        </w:tcPr>
        <w:p w:rsidR="00756D2E" w:rsidRDefault="00285DE4">
          <w:pPr>
            <w:pStyle w:val="cm"/>
            <w:spacing w:line="240" w:lineRule="auto"/>
            <w:rPr>
              <w:rFonts w:ascii="Times New Roman" w:hAnsi="Times New Roman" w:cs="Times New Roman"/>
              <w:smallCaps w:val="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4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single" w:sz="12" w:space="0" w:color="000001"/>
          </w:tcBorders>
          <w:shd w:val="clear" w:color="auto" w:fill="FFFFFF"/>
          <w:tcMar>
            <w:left w:w="60" w:type="dxa"/>
          </w:tcMar>
          <w:vAlign w:val="center"/>
        </w:tcPr>
        <w:p w:rsidR="00756D2E" w:rsidRDefault="00285DE4">
          <w:pPr>
            <w:jc w:val="right"/>
            <w:rPr>
              <w:szCs w:val="20"/>
            </w:rPr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PAGE</w:instrText>
          </w:r>
          <w:r>
            <w:fldChar w:fldCharType="separate"/>
          </w:r>
          <w:r w:rsidR="001F1A9D">
            <w:rPr>
              <w:noProof/>
            </w:rPr>
            <w:t>2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 w:rsidR="00756D2E" w:rsidRDefault="00756D2E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384"/>
    <w:multiLevelType w:val="multilevel"/>
    <w:tmpl w:val="0652E8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8041825"/>
    <w:multiLevelType w:val="multilevel"/>
    <w:tmpl w:val="07882B6C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C0AE8"/>
    <w:multiLevelType w:val="multilevel"/>
    <w:tmpl w:val="3098A9A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9F97439"/>
    <w:multiLevelType w:val="multilevel"/>
    <w:tmpl w:val="0FB0552E"/>
    <w:lvl w:ilvl="0">
      <w:start w:val="1"/>
      <w:numFmt w:val="decimal"/>
      <w:lvlText w:val="Week %1"/>
      <w:lvlJc w:val="left"/>
      <w:pPr>
        <w:ind w:left="0" w:firstLine="0"/>
      </w:pPr>
    </w:lvl>
    <w:lvl w:ilvl="1">
      <w:start w:val="1"/>
      <w:numFmt w:val="decimal"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2E"/>
    <w:rsid w:val="001F1A9D"/>
    <w:rsid w:val="00285DE4"/>
    <w:rsid w:val="0075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  <w:szCs w:val="24"/>
      <w:lang w:eastAsia="zh-CN"/>
    </w:rPr>
  </w:style>
  <w:style w:type="paragraph" w:styleId="berschrift1">
    <w:name w:val="heading 1"/>
    <w:basedOn w:val="Standard"/>
    <w:qFormat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berschrift2">
    <w:name w:val="heading 2"/>
    <w:basedOn w:val="Standard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qFormat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qFormat/>
    <w:p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qFormat/>
    <w:p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qFormat/>
    <w:p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qFormat/>
    <w:p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/>
    </w:rPr>
  </w:style>
  <w:style w:type="character" w:customStyle="1" w:styleId="WW8Num28z0">
    <w:name w:val="WW8Num28z0"/>
    <w:rPr>
      <w:sz w:val="20"/>
      <w:szCs w:val="20"/>
    </w:rPr>
  </w:style>
  <w:style w:type="character" w:customStyle="1" w:styleId="WW8Num28z1">
    <w:name w:val="WW8Num28z1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Adobe Garamond Pro"/>
    </w:rPr>
  </w:style>
  <w:style w:type="character" w:customStyle="1" w:styleId="ListLabel3">
    <w:name w:val="ListLabel 3"/>
    <w:rPr>
      <w:sz w:val="20"/>
      <w:szCs w:val="20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  <w:jc w:val="both"/>
    </w:pPr>
    <w:rPr>
      <w:szCs w:val="20"/>
    </w:r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Cmsor">
    <w:name w:val="Címsor"/>
    <w:basedOn w:val="Standar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rsid w:val="007C0487"/>
    <w:rPr>
      <w:b/>
      <w:bCs/>
    </w:rPr>
  </w:style>
  <w:style w:type="numbering" w:customStyle="1" w:styleId="WW8Num4">
    <w:name w:val="WW8Num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  <w:szCs w:val="24"/>
      <w:lang w:eastAsia="zh-CN"/>
    </w:rPr>
  </w:style>
  <w:style w:type="paragraph" w:styleId="berschrift1">
    <w:name w:val="heading 1"/>
    <w:basedOn w:val="Standard"/>
    <w:qFormat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berschrift2">
    <w:name w:val="heading 2"/>
    <w:basedOn w:val="Standard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qFormat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qFormat/>
    <w:p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qFormat/>
    <w:p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qFormat/>
    <w:p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qFormat/>
    <w:p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/>
    </w:rPr>
  </w:style>
  <w:style w:type="character" w:customStyle="1" w:styleId="WW8Num28z0">
    <w:name w:val="WW8Num28z0"/>
    <w:rPr>
      <w:sz w:val="20"/>
      <w:szCs w:val="20"/>
    </w:rPr>
  </w:style>
  <w:style w:type="character" w:customStyle="1" w:styleId="WW8Num28z1">
    <w:name w:val="WW8Num28z1"/>
  </w:style>
  <w:style w:type="character" w:customStyle="1" w:styleId="WW8Num29z0">
    <w:name w:val="WW8Num29z0"/>
  </w:style>
  <w:style w:type="character" w:customStyle="1" w:styleId="WW8Num29z1">
    <w:name w:val="WW8Num29z1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Adobe Garamond Pro"/>
    </w:rPr>
  </w:style>
  <w:style w:type="character" w:customStyle="1" w:styleId="ListLabel3">
    <w:name w:val="ListLabel 3"/>
    <w:rPr>
      <w:sz w:val="20"/>
      <w:szCs w:val="20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  <w:jc w:val="both"/>
    </w:pPr>
    <w:rPr>
      <w:szCs w:val="20"/>
    </w:r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Cmsor">
    <w:name w:val="Címsor"/>
    <w:basedOn w:val="Standar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rsid w:val="007C0487"/>
    <w:rPr>
      <w:b/>
      <w:bCs/>
    </w:rPr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2017-06-13T07:56:00Z</dcterms:created>
  <dcterms:modified xsi:type="dcterms:W3CDTF">2017-06-13T07:56:00Z</dcterms:modified>
  <dc:language>en-US</dc:language>
</cp:coreProperties>
</file>