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FD9" w:rsidRDefault="00930FD9">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
        <w:tblW w:w="921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03"/>
        <w:gridCol w:w="2303"/>
        <w:gridCol w:w="1418"/>
        <w:gridCol w:w="1984"/>
        <w:gridCol w:w="1204"/>
      </w:tblGrid>
      <w:tr w:rsidR="00930FD9">
        <w:tc>
          <w:tcPr>
            <w:tcW w:w="9212" w:type="dxa"/>
            <w:gridSpan w:val="5"/>
            <w:tcBorders>
              <w:bottom w:val="single" w:sz="4" w:space="0" w:color="000000"/>
            </w:tcBorders>
            <w:shd w:val="clear" w:color="auto" w:fill="FFF2CC"/>
            <w:tcMar>
              <w:top w:w="57" w:type="dxa"/>
              <w:bottom w:w="57" w:type="dxa"/>
            </w:tcMar>
            <w:vAlign w:val="center"/>
          </w:tcPr>
          <w:p w:rsidR="00930FD9" w:rsidRDefault="00B96F2C" w:rsidP="00CF1FAC">
            <w:r>
              <w:rPr>
                <w:b/>
              </w:rPr>
              <w:t xml:space="preserve">1. Course title: </w:t>
            </w:r>
            <w:r w:rsidR="00CF1FAC">
              <w:t>Global Tourism</w:t>
            </w:r>
          </w:p>
        </w:tc>
      </w:tr>
      <w:tr w:rsidR="00930FD9">
        <w:tc>
          <w:tcPr>
            <w:tcW w:w="4606" w:type="dxa"/>
            <w:gridSpan w:val="2"/>
            <w:tcBorders>
              <w:top w:val="single" w:sz="4" w:space="0" w:color="000000"/>
            </w:tcBorders>
            <w:shd w:val="clear" w:color="auto" w:fill="FFFF00"/>
            <w:tcMar>
              <w:top w:w="57" w:type="dxa"/>
              <w:bottom w:w="57" w:type="dxa"/>
            </w:tcMar>
            <w:vAlign w:val="center"/>
          </w:tcPr>
          <w:p w:rsidR="00930FD9" w:rsidRDefault="00B96F2C">
            <w:pPr>
              <w:pBdr>
                <w:top w:val="nil"/>
                <w:left w:val="nil"/>
                <w:bottom w:val="nil"/>
                <w:right w:val="nil"/>
                <w:between w:val="nil"/>
              </w:pBdr>
              <w:tabs>
                <w:tab w:val="center" w:pos="4536"/>
                <w:tab w:val="right" w:pos="9072"/>
              </w:tabs>
              <w:rPr>
                <w:color w:val="000000"/>
              </w:rPr>
            </w:pPr>
            <w:r>
              <w:rPr>
                <w:b/>
                <w:color w:val="000000"/>
              </w:rPr>
              <w:t xml:space="preserve">2. Code: </w:t>
            </w:r>
          </w:p>
        </w:tc>
        <w:tc>
          <w:tcPr>
            <w:tcW w:w="4606" w:type="dxa"/>
            <w:gridSpan w:val="3"/>
            <w:tcBorders>
              <w:top w:val="single" w:sz="4" w:space="0" w:color="000000"/>
            </w:tcBorders>
            <w:shd w:val="clear" w:color="auto" w:fill="FFF2CC"/>
            <w:tcMar>
              <w:top w:w="57" w:type="dxa"/>
              <w:bottom w:w="57" w:type="dxa"/>
            </w:tcMar>
            <w:vAlign w:val="center"/>
          </w:tcPr>
          <w:p w:rsidR="00930FD9" w:rsidRDefault="00B96F2C">
            <w:pPr>
              <w:pBdr>
                <w:top w:val="nil"/>
                <w:left w:val="nil"/>
                <w:bottom w:val="nil"/>
                <w:right w:val="nil"/>
                <w:between w:val="nil"/>
              </w:pBdr>
              <w:tabs>
                <w:tab w:val="center" w:pos="4536"/>
                <w:tab w:val="right" w:pos="9072"/>
              </w:tabs>
              <w:rPr>
                <w:color w:val="000000"/>
              </w:rPr>
            </w:pPr>
            <w:r>
              <w:rPr>
                <w:b/>
                <w:color w:val="000000"/>
              </w:rPr>
              <w:t xml:space="preserve">3. Type (lecture, seminar, laboratory): </w:t>
            </w:r>
            <w:r>
              <w:t>lecture</w:t>
            </w:r>
          </w:p>
        </w:tc>
      </w:tr>
      <w:tr w:rsidR="00930FD9">
        <w:tc>
          <w:tcPr>
            <w:tcW w:w="4606" w:type="dxa"/>
            <w:gridSpan w:val="2"/>
            <w:shd w:val="clear" w:color="auto" w:fill="FFF2CC"/>
            <w:tcMar>
              <w:top w:w="57" w:type="dxa"/>
              <w:bottom w:w="57" w:type="dxa"/>
            </w:tcMar>
            <w:vAlign w:val="center"/>
          </w:tcPr>
          <w:p w:rsidR="00930FD9" w:rsidRDefault="00B96F2C" w:rsidP="00E17D34">
            <w:pPr>
              <w:pBdr>
                <w:top w:val="nil"/>
                <w:left w:val="nil"/>
                <w:bottom w:val="nil"/>
                <w:right w:val="nil"/>
                <w:between w:val="nil"/>
              </w:pBdr>
              <w:tabs>
                <w:tab w:val="center" w:pos="4536"/>
                <w:tab w:val="right" w:pos="9072"/>
              </w:tabs>
              <w:rPr>
                <w:b/>
                <w:color w:val="000000"/>
              </w:rPr>
            </w:pPr>
            <w:r>
              <w:rPr>
                <w:b/>
                <w:color w:val="000000"/>
              </w:rPr>
              <w:t>4. Total of contact hours</w:t>
            </w:r>
            <w:r w:rsidRPr="00E17D34">
              <w:rPr>
                <w:b/>
                <w:color w:val="000000"/>
              </w:rPr>
              <w:t xml:space="preserve">: </w:t>
            </w:r>
            <w:r w:rsidR="00E17D34" w:rsidRPr="00E17D34">
              <w:t>26</w:t>
            </w:r>
            <w:r w:rsidRPr="00E17D34">
              <w:rPr>
                <w:color w:val="000000"/>
              </w:rPr>
              <w:t xml:space="preserve"> hours</w:t>
            </w:r>
          </w:p>
        </w:tc>
        <w:tc>
          <w:tcPr>
            <w:tcW w:w="4606" w:type="dxa"/>
            <w:gridSpan w:val="3"/>
            <w:shd w:val="clear" w:color="auto" w:fill="FFF2CC"/>
            <w:tcMar>
              <w:top w:w="57" w:type="dxa"/>
              <w:bottom w:w="57" w:type="dxa"/>
            </w:tcMar>
            <w:vAlign w:val="center"/>
          </w:tcPr>
          <w:p w:rsidR="00930FD9" w:rsidRDefault="00B96F2C">
            <w:pPr>
              <w:pBdr>
                <w:top w:val="nil"/>
                <w:left w:val="nil"/>
                <w:bottom w:val="nil"/>
                <w:right w:val="nil"/>
                <w:between w:val="nil"/>
              </w:pBdr>
              <w:tabs>
                <w:tab w:val="center" w:pos="4536"/>
                <w:tab w:val="right" w:pos="9072"/>
              </w:tabs>
              <w:rPr>
                <w:color w:val="000000"/>
              </w:rPr>
            </w:pPr>
            <w:r>
              <w:rPr>
                <w:b/>
                <w:color w:val="000000"/>
              </w:rPr>
              <w:t xml:space="preserve">5. Number of credits (ECTS): </w:t>
            </w:r>
            <w:r w:rsidR="002E6B65" w:rsidRPr="009F3D76">
              <w:t>6</w:t>
            </w:r>
          </w:p>
        </w:tc>
      </w:tr>
      <w:tr w:rsidR="00930FD9">
        <w:tc>
          <w:tcPr>
            <w:tcW w:w="9212" w:type="dxa"/>
            <w:gridSpan w:val="5"/>
            <w:shd w:val="clear" w:color="auto" w:fill="FFF2CC"/>
            <w:tcMar>
              <w:top w:w="57" w:type="dxa"/>
              <w:bottom w:w="57" w:type="dxa"/>
            </w:tcMar>
          </w:tcPr>
          <w:p w:rsidR="00930FD9" w:rsidRDefault="00B96F2C">
            <w:pPr>
              <w:pBdr>
                <w:top w:val="nil"/>
                <w:left w:val="nil"/>
                <w:bottom w:val="nil"/>
                <w:right w:val="nil"/>
                <w:between w:val="nil"/>
              </w:pBdr>
              <w:jc w:val="both"/>
              <w:rPr>
                <w:b/>
                <w:color w:val="000000"/>
              </w:rPr>
            </w:pPr>
            <w:r>
              <w:rPr>
                <w:b/>
                <w:color w:val="000000"/>
              </w:rPr>
              <w:t xml:space="preserve">6. Pre-requisites (max. 3): </w:t>
            </w:r>
            <w:r>
              <w:rPr>
                <w:color w:val="000000"/>
              </w:rPr>
              <w:t>none</w:t>
            </w:r>
          </w:p>
        </w:tc>
      </w:tr>
      <w:tr w:rsidR="00930FD9">
        <w:tc>
          <w:tcPr>
            <w:tcW w:w="9212" w:type="dxa"/>
            <w:gridSpan w:val="5"/>
            <w:shd w:val="clear" w:color="auto" w:fill="FFF2CC"/>
            <w:tcMar>
              <w:top w:w="57" w:type="dxa"/>
              <w:bottom w:w="57" w:type="dxa"/>
            </w:tcMar>
            <w:vAlign w:val="center"/>
          </w:tcPr>
          <w:p w:rsidR="00930FD9" w:rsidRDefault="00B96F2C">
            <w:pPr>
              <w:pBdr>
                <w:top w:val="nil"/>
                <w:left w:val="nil"/>
                <w:bottom w:val="nil"/>
                <w:right w:val="nil"/>
                <w:between w:val="nil"/>
              </w:pBdr>
              <w:tabs>
                <w:tab w:val="center" w:pos="4536"/>
                <w:tab w:val="right" w:pos="9072"/>
              </w:tabs>
              <w:rPr>
                <w:color w:val="000000"/>
              </w:rPr>
            </w:pPr>
            <w:r>
              <w:rPr>
                <w:b/>
                <w:color w:val="000000"/>
              </w:rPr>
              <w:t xml:space="preserve">7. Announced: </w:t>
            </w:r>
            <w:r>
              <w:rPr>
                <w:color w:val="000000"/>
              </w:rPr>
              <w:t>☒ autumn semester, ☐ spring semester, ☐ both semesters</w:t>
            </w:r>
          </w:p>
        </w:tc>
      </w:tr>
      <w:tr w:rsidR="00930FD9">
        <w:tc>
          <w:tcPr>
            <w:tcW w:w="9212" w:type="dxa"/>
            <w:gridSpan w:val="5"/>
            <w:tcMar>
              <w:top w:w="57" w:type="dxa"/>
              <w:bottom w:w="57" w:type="dxa"/>
            </w:tcMar>
            <w:vAlign w:val="center"/>
          </w:tcPr>
          <w:p w:rsidR="00930FD9" w:rsidRDefault="00B96F2C">
            <w:r>
              <w:rPr>
                <w:b/>
              </w:rPr>
              <w:t>8. Limit for participants:</w:t>
            </w:r>
            <w:r>
              <w:t xml:space="preserve"> </w:t>
            </w:r>
            <w:r w:rsidR="002E6B65" w:rsidRPr="002E6B65">
              <w:t>the maximum number of participants in the seminars is 24 per group</w:t>
            </w:r>
          </w:p>
        </w:tc>
      </w:tr>
      <w:tr w:rsidR="00930FD9">
        <w:tc>
          <w:tcPr>
            <w:tcW w:w="9212" w:type="dxa"/>
            <w:gridSpan w:val="5"/>
            <w:shd w:val="clear" w:color="auto" w:fill="FFF2CC"/>
            <w:tcMar>
              <w:top w:w="57" w:type="dxa"/>
              <w:bottom w:w="57" w:type="dxa"/>
            </w:tcMar>
            <w:vAlign w:val="center"/>
          </w:tcPr>
          <w:p w:rsidR="00930FD9" w:rsidRDefault="00B96F2C">
            <w:pPr>
              <w:pBdr>
                <w:top w:val="nil"/>
                <w:left w:val="nil"/>
                <w:bottom w:val="nil"/>
                <w:right w:val="nil"/>
                <w:between w:val="nil"/>
              </w:pBdr>
              <w:tabs>
                <w:tab w:val="center" w:pos="4536"/>
                <w:tab w:val="right" w:pos="9072"/>
              </w:tabs>
              <w:rPr>
                <w:b/>
                <w:color w:val="000000"/>
              </w:rPr>
            </w:pPr>
            <w:r>
              <w:rPr>
                <w:b/>
                <w:color w:val="000000"/>
              </w:rPr>
              <w:t xml:space="preserve">10. Instructor-in-charge (faculty, institute and department): </w:t>
            </w:r>
          </w:p>
          <w:p w:rsidR="00930FD9" w:rsidRDefault="00CF1FAC" w:rsidP="00CF1FAC">
            <w:pPr>
              <w:pBdr>
                <w:top w:val="nil"/>
                <w:left w:val="nil"/>
                <w:bottom w:val="nil"/>
                <w:right w:val="nil"/>
                <w:between w:val="nil"/>
              </w:pBdr>
              <w:tabs>
                <w:tab w:val="center" w:pos="4536"/>
                <w:tab w:val="right" w:pos="9072"/>
              </w:tabs>
              <w:ind w:left="708"/>
              <w:rPr>
                <w:color w:val="000000"/>
              </w:rPr>
            </w:pPr>
            <w:r>
              <w:t>János</w:t>
            </w:r>
            <w:r w:rsidR="00B96F2C">
              <w:t xml:space="preserve"> </w:t>
            </w:r>
            <w:r>
              <w:t>CSAPÓ</w:t>
            </w:r>
            <w:r w:rsidR="00B96F2C">
              <w:rPr>
                <w:color w:val="000000"/>
              </w:rPr>
              <w:t>, PhD (F</w:t>
            </w:r>
            <w:r>
              <w:rPr>
                <w:color w:val="000000"/>
              </w:rPr>
              <w:t>aculty of Business and Economics</w:t>
            </w:r>
            <w:r w:rsidR="00B96F2C">
              <w:rPr>
                <w:color w:val="000000"/>
              </w:rPr>
              <w:t xml:space="preserve">, Institute of </w:t>
            </w:r>
            <w:r>
              <w:rPr>
                <w:color w:val="000000"/>
              </w:rPr>
              <w:t>Marketing and Tourism</w:t>
            </w:r>
            <w:r w:rsidR="00B96F2C">
              <w:rPr>
                <w:color w:val="000000"/>
              </w:rPr>
              <w:t>)</w:t>
            </w:r>
          </w:p>
        </w:tc>
      </w:tr>
      <w:tr w:rsidR="002E6B65" w:rsidTr="002E6B65">
        <w:trPr>
          <w:trHeight w:val="25"/>
        </w:trPr>
        <w:tc>
          <w:tcPr>
            <w:tcW w:w="4606" w:type="dxa"/>
            <w:gridSpan w:val="2"/>
            <w:vMerge w:val="restart"/>
            <w:tcMar>
              <w:top w:w="57" w:type="dxa"/>
              <w:bottom w:w="57" w:type="dxa"/>
            </w:tcMar>
            <w:vAlign w:val="center"/>
          </w:tcPr>
          <w:p w:rsidR="002E6B65" w:rsidRDefault="002E6B65">
            <w:pPr>
              <w:pBdr>
                <w:top w:val="nil"/>
                <w:left w:val="nil"/>
                <w:bottom w:val="nil"/>
                <w:right w:val="nil"/>
                <w:between w:val="nil"/>
              </w:pBdr>
              <w:jc w:val="both"/>
              <w:rPr>
                <w:b/>
                <w:color w:val="000000"/>
              </w:rPr>
            </w:pPr>
            <w:r>
              <w:rPr>
                <w:b/>
                <w:color w:val="000000"/>
              </w:rPr>
              <w:t xml:space="preserve">11. Instructor(s) and percentage: </w:t>
            </w:r>
          </w:p>
        </w:tc>
        <w:tc>
          <w:tcPr>
            <w:tcW w:w="3402" w:type="dxa"/>
            <w:gridSpan w:val="2"/>
            <w:tcBorders>
              <w:bottom w:val="single" w:sz="4" w:space="0" w:color="000000"/>
            </w:tcBorders>
            <w:tcMar>
              <w:top w:w="57" w:type="dxa"/>
              <w:bottom w:w="57" w:type="dxa"/>
            </w:tcMar>
            <w:vAlign w:val="center"/>
          </w:tcPr>
          <w:p w:rsidR="002E6B65" w:rsidRDefault="003C1735" w:rsidP="003C1735">
            <w:pPr>
              <w:pBdr>
                <w:top w:val="nil"/>
                <w:left w:val="nil"/>
                <w:bottom w:val="nil"/>
                <w:right w:val="nil"/>
                <w:between w:val="nil"/>
              </w:pBdr>
              <w:tabs>
                <w:tab w:val="center" w:pos="4536"/>
                <w:tab w:val="right" w:pos="9072"/>
              </w:tabs>
              <w:rPr>
                <w:color w:val="000000"/>
              </w:rPr>
            </w:pPr>
            <w:r>
              <w:t>János</w:t>
            </w:r>
            <w:r w:rsidR="002E6B65">
              <w:t xml:space="preserve"> </w:t>
            </w:r>
            <w:r>
              <w:t>CSAPÓ</w:t>
            </w:r>
          </w:p>
        </w:tc>
        <w:tc>
          <w:tcPr>
            <w:tcW w:w="1204" w:type="dxa"/>
            <w:tcBorders>
              <w:bottom w:val="single" w:sz="4" w:space="0" w:color="000000"/>
            </w:tcBorders>
            <w:tcMar>
              <w:top w:w="57" w:type="dxa"/>
              <w:bottom w:w="57" w:type="dxa"/>
            </w:tcMar>
            <w:vAlign w:val="center"/>
          </w:tcPr>
          <w:p w:rsidR="002E6B65" w:rsidRDefault="002E6B65">
            <w:pPr>
              <w:pBdr>
                <w:top w:val="nil"/>
                <w:left w:val="nil"/>
                <w:bottom w:val="nil"/>
                <w:right w:val="nil"/>
                <w:between w:val="nil"/>
              </w:pBdr>
              <w:tabs>
                <w:tab w:val="center" w:pos="4536"/>
                <w:tab w:val="right" w:pos="9072"/>
              </w:tabs>
              <w:jc w:val="center"/>
              <w:rPr>
                <w:color w:val="000000"/>
              </w:rPr>
            </w:pPr>
            <w:r>
              <w:t>10</w:t>
            </w:r>
            <w:r w:rsidR="003C1735">
              <w:t>0</w:t>
            </w:r>
            <w:r>
              <w:rPr>
                <w:color w:val="000000"/>
              </w:rPr>
              <w:t>%</w:t>
            </w:r>
          </w:p>
        </w:tc>
      </w:tr>
      <w:tr w:rsidR="002E6B65">
        <w:tc>
          <w:tcPr>
            <w:tcW w:w="4606" w:type="dxa"/>
            <w:gridSpan w:val="2"/>
            <w:vMerge/>
            <w:tcMar>
              <w:top w:w="57" w:type="dxa"/>
              <w:bottom w:w="57" w:type="dxa"/>
            </w:tcMar>
            <w:vAlign w:val="center"/>
          </w:tcPr>
          <w:p w:rsidR="002E6B65" w:rsidRDefault="002E6B65">
            <w:pPr>
              <w:pBdr>
                <w:top w:val="nil"/>
                <w:left w:val="nil"/>
                <w:bottom w:val="nil"/>
                <w:right w:val="nil"/>
                <w:between w:val="nil"/>
              </w:pBdr>
              <w:jc w:val="both"/>
              <w:rPr>
                <w:b/>
                <w:color w:val="000000"/>
              </w:rPr>
            </w:pPr>
          </w:p>
        </w:tc>
        <w:tc>
          <w:tcPr>
            <w:tcW w:w="3402" w:type="dxa"/>
            <w:gridSpan w:val="2"/>
            <w:tcBorders>
              <w:bottom w:val="single" w:sz="4" w:space="0" w:color="000000"/>
            </w:tcBorders>
            <w:tcMar>
              <w:top w:w="57" w:type="dxa"/>
              <w:bottom w:w="57" w:type="dxa"/>
            </w:tcMar>
            <w:vAlign w:val="center"/>
          </w:tcPr>
          <w:p w:rsidR="002E6B65" w:rsidRDefault="002E6B65">
            <w:pPr>
              <w:pBdr>
                <w:top w:val="nil"/>
                <w:left w:val="nil"/>
                <w:bottom w:val="nil"/>
                <w:right w:val="nil"/>
                <w:between w:val="nil"/>
              </w:pBdr>
              <w:tabs>
                <w:tab w:val="center" w:pos="4536"/>
                <w:tab w:val="right" w:pos="9072"/>
              </w:tabs>
            </w:pPr>
          </w:p>
        </w:tc>
        <w:tc>
          <w:tcPr>
            <w:tcW w:w="1204" w:type="dxa"/>
            <w:tcBorders>
              <w:bottom w:val="single" w:sz="4" w:space="0" w:color="000000"/>
            </w:tcBorders>
            <w:tcMar>
              <w:top w:w="57" w:type="dxa"/>
              <w:bottom w:w="57" w:type="dxa"/>
            </w:tcMar>
            <w:vAlign w:val="center"/>
          </w:tcPr>
          <w:p w:rsidR="002E6B65" w:rsidRDefault="002E6B65">
            <w:pPr>
              <w:pBdr>
                <w:top w:val="nil"/>
                <w:left w:val="nil"/>
                <w:bottom w:val="nil"/>
                <w:right w:val="nil"/>
                <w:between w:val="nil"/>
              </w:pBdr>
              <w:tabs>
                <w:tab w:val="center" w:pos="4536"/>
                <w:tab w:val="right" w:pos="9072"/>
              </w:tabs>
              <w:jc w:val="center"/>
            </w:pPr>
          </w:p>
        </w:tc>
      </w:tr>
      <w:tr w:rsidR="00930FD9">
        <w:tc>
          <w:tcPr>
            <w:tcW w:w="9212" w:type="dxa"/>
            <w:gridSpan w:val="5"/>
            <w:shd w:val="clear" w:color="auto" w:fill="FFF2CC"/>
            <w:tcMar>
              <w:top w:w="57" w:type="dxa"/>
              <w:bottom w:w="57" w:type="dxa"/>
            </w:tcMar>
            <w:vAlign w:val="center"/>
          </w:tcPr>
          <w:p w:rsidR="00930FD9" w:rsidRDefault="00B96F2C">
            <w:pPr>
              <w:rPr>
                <w:b/>
              </w:rPr>
            </w:pPr>
            <w:r>
              <w:rPr>
                <w:b/>
              </w:rPr>
              <w:t xml:space="preserve">12. Language: </w:t>
            </w:r>
            <w:r>
              <w:t>English</w:t>
            </w:r>
          </w:p>
        </w:tc>
      </w:tr>
      <w:tr w:rsidR="00930FD9">
        <w:tc>
          <w:tcPr>
            <w:tcW w:w="9212" w:type="dxa"/>
            <w:gridSpan w:val="5"/>
            <w:tcMar>
              <w:top w:w="57" w:type="dxa"/>
              <w:bottom w:w="57" w:type="dxa"/>
            </w:tcMar>
          </w:tcPr>
          <w:p w:rsidR="00930FD9" w:rsidRDefault="00B96F2C">
            <w:pPr>
              <w:pBdr>
                <w:top w:val="nil"/>
                <w:left w:val="nil"/>
                <w:bottom w:val="nil"/>
                <w:right w:val="nil"/>
                <w:between w:val="nil"/>
              </w:pBdr>
              <w:jc w:val="both"/>
              <w:rPr>
                <w:b/>
                <w:color w:val="000000"/>
              </w:rPr>
            </w:pPr>
            <w:r>
              <w:rPr>
                <w:b/>
                <w:color w:val="000000"/>
              </w:rPr>
              <w:t xml:space="preserve">13. Course objectives and learning outcomes: </w:t>
            </w:r>
          </w:p>
          <w:p w:rsidR="002F5D5B" w:rsidRPr="0019065C" w:rsidRDefault="004F176A" w:rsidP="002F5D5B">
            <w:pPr>
              <w:spacing w:before="240" w:after="240" w:line="276" w:lineRule="auto"/>
              <w:jc w:val="both"/>
              <w:rPr>
                <w:sz w:val="22"/>
                <w:szCs w:val="22"/>
              </w:rPr>
            </w:pPr>
            <w:r w:rsidRPr="0083491B">
              <w:t xml:space="preserve">The aim of the </w:t>
            </w:r>
            <w:r w:rsidRPr="004F176A">
              <w:t xml:space="preserve">course is to introduce the students into the world of </w:t>
            </w:r>
            <w:r w:rsidR="002F5D5B">
              <w:t>global tourism</w:t>
            </w:r>
            <w:r w:rsidRPr="004F176A">
              <w:t>, providing an insight into its structure, research topics, current issues</w:t>
            </w:r>
            <w:r w:rsidR="009F3D76">
              <w:t>,</w:t>
            </w:r>
            <w:r w:rsidRPr="004F176A">
              <w:t xml:space="preserve"> methods</w:t>
            </w:r>
            <w:r w:rsidR="009F3D76">
              <w:t xml:space="preserve"> and </w:t>
            </w:r>
            <w:r w:rsidR="006B02EB">
              <w:t xml:space="preserve">present </w:t>
            </w:r>
            <w:r w:rsidR="009F3D76">
              <w:t>most important trends</w:t>
            </w:r>
            <w:r w:rsidRPr="004F176A">
              <w:t xml:space="preserve">. </w:t>
            </w:r>
            <w:r w:rsidR="002F5D5B">
              <w:t>S</w:t>
            </w:r>
            <w:r w:rsidR="002F5D5B" w:rsidRPr="007057E5">
              <w:rPr>
                <w:sz w:val="22"/>
                <w:szCs w:val="22"/>
              </w:rPr>
              <w:t xml:space="preserve">tudents must be able to recognise the role of </w:t>
            </w:r>
            <w:r w:rsidR="002F5D5B" w:rsidRPr="007057E5">
              <w:rPr>
                <w:iCs/>
                <w:color w:val="000000"/>
                <w:spacing w:val="-2"/>
                <w:sz w:val="22"/>
                <w:szCs w:val="22"/>
              </w:rPr>
              <w:t>geographical factors in tourism</w:t>
            </w:r>
            <w:r w:rsidR="002F5D5B" w:rsidRPr="007057E5">
              <w:rPr>
                <w:sz w:val="22"/>
                <w:szCs w:val="22"/>
              </w:rPr>
              <w:t xml:space="preserve"> and must be aware of the </w:t>
            </w:r>
            <w:r w:rsidR="006B02EB">
              <w:rPr>
                <w:sz w:val="22"/>
                <w:szCs w:val="22"/>
              </w:rPr>
              <w:t xml:space="preserve">research </w:t>
            </w:r>
            <w:r w:rsidR="002F5D5B" w:rsidRPr="007057E5">
              <w:rPr>
                <w:sz w:val="22"/>
                <w:szCs w:val="22"/>
              </w:rPr>
              <w:t xml:space="preserve">analysis methods of regional tourism </w:t>
            </w:r>
            <w:r w:rsidR="002F5D5B" w:rsidRPr="007057E5">
              <w:rPr>
                <w:iCs/>
                <w:color w:val="000000"/>
                <w:spacing w:val="-2"/>
                <w:sz w:val="22"/>
                <w:szCs w:val="22"/>
              </w:rPr>
              <w:t>geography</w:t>
            </w:r>
            <w:r w:rsidR="002F5D5B" w:rsidRPr="007057E5">
              <w:rPr>
                <w:sz w:val="22"/>
                <w:szCs w:val="22"/>
              </w:rPr>
              <w:t xml:space="preserve">. </w:t>
            </w:r>
            <w:r w:rsidR="002F5D5B" w:rsidRPr="009F3D76">
              <w:rPr>
                <w:sz w:val="22"/>
                <w:szCs w:val="22"/>
              </w:rPr>
              <w:t xml:space="preserve">They should also be able to analyse trends and processes in international and domestic tourism. Acquisition of tourism </w:t>
            </w:r>
            <w:r w:rsidR="002F5D5B" w:rsidRPr="009F3D76">
              <w:rPr>
                <w:iCs/>
                <w:color w:val="000000"/>
                <w:spacing w:val="-2"/>
                <w:sz w:val="22"/>
                <w:szCs w:val="22"/>
              </w:rPr>
              <w:t>geography</w:t>
            </w:r>
            <w:r w:rsidR="002F5D5B" w:rsidRPr="009F3D76">
              <w:rPr>
                <w:sz w:val="22"/>
                <w:szCs w:val="22"/>
              </w:rPr>
              <w:t xml:space="preserve"> skills is of basic importance for </w:t>
            </w:r>
            <w:r w:rsidR="009F3D76">
              <w:rPr>
                <w:sz w:val="22"/>
                <w:szCs w:val="22"/>
              </w:rPr>
              <w:t>future</w:t>
            </w:r>
            <w:r w:rsidR="002F5D5B" w:rsidRPr="009F3D76">
              <w:rPr>
                <w:sz w:val="22"/>
                <w:szCs w:val="22"/>
              </w:rPr>
              <w:t xml:space="preserve"> tourism experts, as this allows </w:t>
            </w:r>
            <w:r w:rsidR="002F5D5B" w:rsidRPr="009F3D76">
              <w:rPr>
                <w:iCs/>
                <w:color w:val="000000"/>
                <w:spacing w:val="-2"/>
                <w:sz w:val="22"/>
                <w:szCs w:val="22"/>
              </w:rPr>
              <w:t xml:space="preserve">them to know the domestic and international regional processes and trends of tourism, the major countries of origin and destinations, and all the related geographical information. Students are introduced to the theoretical foundations of tourism geography and the methodology of analyses used. They </w:t>
            </w:r>
            <w:r w:rsidR="006B02EB">
              <w:rPr>
                <w:iCs/>
                <w:color w:val="000000"/>
                <w:spacing w:val="-2"/>
                <w:sz w:val="22"/>
                <w:szCs w:val="22"/>
              </w:rPr>
              <w:t xml:space="preserve">can </w:t>
            </w:r>
            <w:r w:rsidR="002F5D5B" w:rsidRPr="009F3D76">
              <w:rPr>
                <w:iCs/>
                <w:color w:val="000000"/>
                <w:spacing w:val="-2"/>
                <w:sz w:val="22"/>
                <w:szCs w:val="22"/>
              </w:rPr>
              <w:t xml:space="preserve">also learn the current situation of tourism in the world, the macro-regions of UNWTO, and the main trends in </w:t>
            </w:r>
            <w:r w:rsidR="006B02EB">
              <w:rPr>
                <w:iCs/>
                <w:color w:val="000000"/>
                <w:spacing w:val="-2"/>
                <w:sz w:val="22"/>
                <w:szCs w:val="22"/>
              </w:rPr>
              <w:t>present global</w:t>
            </w:r>
            <w:r w:rsidR="002F5D5B" w:rsidRPr="002F5D5B">
              <w:rPr>
                <w:iCs/>
                <w:color w:val="000000"/>
                <w:spacing w:val="-2"/>
                <w:sz w:val="22"/>
                <w:szCs w:val="22"/>
              </w:rPr>
              <w:t xml:space="preserve"> tourism. Special attention is paid to </w:t>
            </w:r>
            <w:r w:rsidR="009F3D76">
              <w:rPr>
                <w:iCs/>
                <w:color w:val="000000"/>
                <w:spacing w:val="-2"/>
                <w:sz w:val="22"/>
                <w:szCs w:val="22"/>
              </w:rPr>
              <w:t xml:space="preserve">learn </w:t>
            </w:r>
            <w:r w:rsidR="002F5D5B" w:rsidRPr="002F5D5B">
              <w:rPr>
                <w:iCs/>
                <w:color w:val="000000"/>
                <w:spacing w:val="-2"/>
                <w:sz w:val="22"/>
                <w:szCs w:val="22"/>
              </w:rPr>
              <w:t>the methodology of regional analyses</w:t>
            </w:r>
            <w:r w:rsidR="009F3D76">
              <w:rPr>
                <w:iCs/>
                <w:color w:val="000000"/>
                <w:spacing w:val="-2"/>
                <w:sz w:val="22"/>
                <w:szCs w:val="22"/>
              </w:rPr>
              <w:t xml:space="preserve"> as well</w:t>
            </w:r>
            <w:r w:rsidR="002F5D5B" w:rsidRPr="002F5D5B">
              <w:rPr>
                <w:iCs/>
                <w:color w:val="000000"/>
                <w:spacing w:val="-2"/>
                <w:sz w:val="22"/>
                <w:szCs w:val="22"/>
              </w:rPr>
              <w:t>.</w:t>
            </w:r>
          </w:p>
          <w:p w:rsidR="009C2DBD" w:rsidRPr="009C2DBD" w:rsidRDefault="009C2DBD" w:rsidP="003F7303">
            <w:pPr>
              <w:spacing w:before="240" w:after="240" w:line="276" w:lineRule="auto"/>
              <w:jc w:val="both"/>
            </w:pPr>
          </w:p>
        </w:tc>
      </w:tr>
      <w:tr w:rsidR="00930FD9" w:rsidTr="002F5D5B">
        <w:trPr>
          <w:trHeight w:val="486"/>
        </w:trPr>
        <w:tc>
          <w:tcPr>
            <w:tcW w:w="9212" w:type="dxa"/>
            <w:gridSpan w:val="5"/>
            <w:tcMar>
              <w:top w:w="57" w:type="dxa"/>
              <w:bottom w:w="57" w:type="dxa"/>
            </w:tcMar>
          </w:tcPr>
          <w:p w:rsidR="00930FD9" w:rsidRDefault="00B96F2C" w:rsidP="00552BD6">
            <w:pPr>
              <w:pBdr>
                <w:top w:val="nil"/>
                <w:left w:val="nil"/>
                <w:bottom w:val="nil"/>
                <w:right w:val="nil"/>
                <w:between w:val="nil"/>
              </w:pBdr>
              <w:jc w:val="both"/>
              <w:rPr>
                <w:b/>
              </w:rPr>
            </w:pPr>
            <w:r w:rsidRPr="00552BD6">
              <w:rPr>
                <w:b/>
              </w:rPr>
              <w:t>14. Course outline / Milestones</w:t>
            </w:r>
          </w:p>
          <w:p w:rsidR="00F673D9" w:rsidRDefault="00F673D9" w:rsidP="00552BD6">
            <w:pPr>
              <w:pBdr>
                <w:top w:val="nil"/>
                <w:left w:val="nil"/>
                <w:bottom w:val="nil"/>
                <w:right w:val="nil"/>
                <w:between w:val="nil"/>
              </w:pBdr>
              <w:jc w:val="both"/>
              <w:rPr>
                <w:b/>
              </w:rPr>
            </w:pPr>
          </w:p>
          <w:p w:rsidR="00930FD9" w:rsidRDefault="004F176A" w:rsidP="00552BD6">
            <w:pPr>
              <w:pBdr>
                <w:top w:val="nil"/>
                <w:left w:val="nil"/>
                <w:bottom w:val="nil"/>
                <w:right w:val="nil"/>
                <w:between w:val="nil"/>
              </w:pBdr>
              <w:tabs>
                <w:tab w:val="left" w:pos="1276"/>
              </w:tabs>
              <w:jc w:val="both"/>
              <w:rPr>
                <w:b/>
              </w:rPr>
            </w:pPr>
            <w:r w:rsidRPr="004F176A">
              <w:rPr>
                <w:b/>
              </w:rPr>
              <w:t>Milestones of the lecture</w:t>
            </w:r>
          </w:p>
          <w:p w:rsidR="004F176A" w:rsidRPr="00552BD6" w:rsidRDefault="004F176A" w:rsidP="002916EB">
            <w:pPr>
              <w:pBdr>
                <w:top w:val="nil"/>
                <w:left w:val="nil"/>
                <w:bottom w:val="nil"/>
                <w:right w:val="nil"/>
                <w:between w:val="nil"/>
              </w:pBdr>
              <w:ind w:left="921" w:hanging="921"/>
              <w:jc w:val="both"/>
            </w:pPr>
          </w:p>
          <w:p w:rsidR="004C0D4E" w:rsidRPr="006B02EB" w:rsidRDefault="002F5D5B" w:rsidP="002F5D5B">
            <w:pPr>
              <w:pStyle w:val="Listaszerbekezds1"/>
              <w:numPr>
                <w:ilvl w:val="0"/>
                <w:numId w:val="2"/>
              </w:numPr>
              <w:rPr>
                <w:sz w:val="22"/>
                <w:szCs w:val="22"/>
                <w:lang w:val="en-GB"/>
              </w:rPr>
            </w:pPr>
            <w:r w:rsidRPr="006B02EB">
              <w:rPr>
                <w:sz w:val="22"/>
                <w:szCs w:val="22"/>
                <w:lang w:val="en-GB"/>
              </w:rPr>
              <w:t xml:space="preserve">Introduction to the requirements of the subject. </w:t>
            </w:r>
            <w:r w:rsidR="004C0D4E" w:rsidRPr="006B02EB">
              <w:rPr>
                <w:sz w:val="22"/>
                <w:szCs w:val="22"/>
                <w:lang w:val="en-GB"/>
              </w:rPr>
              <w:t xml:space="preserve">Introduction to the study of tourism – basic definitions and concepts </w:t>
            </w:r>
          </w:p>
          <w:p w:rsidR="004C0D4E" w:rsidRPr="006B02EB" w:rsidRDefault="004C0D4E" w:rsidP="002F5D5B">
            <w:pPr>
              <w:pStyle w:val="Listaszerbekezds1"/>
              <w:numPr>
                <w:ilvl w:val="0"/>
                <w:numId w:val="2"/>
              </w:numPr>
              <w:rPr>
                <w:sz w:val="22"/>
                <w:szCs w:val="22"/>
                <w:lang w:val="en-GB"/>
              </w:rPr>
            </w:pPr>
            <w:r w:rsidRPr="006B02EB">
              <w:rPr>
                <w:sz w:val="22"/>
                <w:szCs w:val="22"/>
                <w:lang w:val="en-GB"/>
              </w:rPr>
              <w:t xml:space="preserve">The </w:t>
            </w:r>
            <w:r w:rsidR="006B02EB">
              <w:rPr>
                <w:sz w:val="22"/>
                <w:szCs w:val="22"/>
                <w:lang w:val="en-GB"/>
              </w:rPr>
              <w:t xml:space="preserve">complex </w:t>
            </w:r>
            <w:r w:rsidRPr="006B02EB">
              <w:rPr>
                <w:sz w:val="22"/>
                <w:szCs w:val="22"/>
                <w:lang w:val="en-GB"/>
              </w:rPr>
              <w:t xml:space="preserve">system of tourism </w:t>
            </w:r>
          </w:p>
          <w:p w:rsidR="004C0D4E" w:rsidRPr="006B02EB" w:rsidRDefault="004C0D4E" w:rsidP="002F5D5B">
            <w:pPr>
              <w:pStyle w:val="Listaszerbekezds1"/>
              <w:numPr>
                <w:ilvl w:val="0"/>
                <w:numId w:val="2"/>
              </w:numPr>
              <w:rPr>
                <w:sz w:val="22"/>
                <w:szCs w:val="22"/>
                <w:lang w:val="en-GB"/>
              </w:rPr>
            </w:pPr>
            <w:r w:rsidRPr="006B02EB">
              <w:rPr>
                <w:sz w:val="22"/>
                <w:szCs w:val="22"/>
                <w:lang w:val="en-GB"/>
              </w:rPr>
              <w:t xml:space="preserve">The </w:t>
            </w:r>
            <w:r w:rsidR="0070084D" w:rsidRPr="006B02EB">
              <w:rPr>
                <w:sz w:val="22"/>
                <w:szCs w:val="22"/>
                <w:lang w:val="en-GB"/>
              </w:rPr>
              <w:t>impacts of tourism</w:t>
            </w:r>
            <w:r w:rsidR="006B02EB">
              <w:rPr>
                <w:sz w:val="22"/>
                <w:szCs w:val="22"/>
                <w:lang w:val="en-GB"/>
              </w:rPr>
              <w:t xml:space="preserve"> on space, society, economy</w:t>
            </w:r>
          </w:p>
          <w:p w:rsidR="00165001" w:rsidRPr="006B02EB" w:rsidRDefault="00165001" w:rsidP="00165001">
            <w:pPr>
              <w:pStyle w:val="Listaszerbekezds1"/>
              <w:numPr>
                <w:ilvl w:val="0"/>
                <w:numId w:val="2"/>
              </w:numPr>
              <w:rPr>
                <w:sz w:val="22"/>
                <w:szCs w:val="22"/>
                <w:lang w:val="en-GB"/>
              </w:rPr>
            </w:pPr>
            <w:r w:rsidRPr="006B02EB">
              <w:rPr>
                <w:sz w:val="22"/>
                <w:szCs w:val="22"/>
                <w:lang w:val="en-GB"/>
              </w:rPr>
              <w:t>Introduction to the study of tourism geography</w:t>
            </w:r>
          </w:p>
          <w:p w:rsidR="002F5D5B" w:rsidRPr="006B02EB" w:rsidRDefault="004C0D4E" w:rsidP="002F5D5B">
            <w:pPr>
              <w:pStyle w:val="Listaszerbekezds1"/>
              <w:numPr>
                <w:ilvl w:val="0"/>
                <w:numId w:val="2"/>
              </w:numPr>
              <w:rPr>
                <w:sz w:val="22"/>
                <w:szCs w:val="22"/>
                <w:lang w:val="en-GB"/>
              </w:rPr>
            </w:pPr>
            <w:r w:rsidRPr="006B02EB">
              <w:rPr>
                <w:sz w:val="22"/>
                <w:szCs w:val="22"/>
                <w:lang w:val="en-GB"/>
              </w:rPr>
              <w:t>Spatial</w:t>
            </w:r>
            <w:r w:rsidR="002F5D5B" w:rsidRPr="006B02EB">
              <w:rPr>
                <w:sz w:val="22"/>
                <w:szCs w:val="22"/>
                <w:lang w:val="en-GB"/>
              </w:rPr>
              <w:t xml:space="preserve"> trends and tendencies of </w:t>
            </w:r>
            <w:r w:rsidRPr="006B02EB">
              <w:rPr>
                <w:sz w:val="22"/>
                <w:szCs w:val="22"/>
                <w:lang w:val="en-GB"/>
              </w:rPr>
              <w:t>global</w:t>
            </w:r>
            <w:r w:rsidR="002F5D5B" w:rsidRPr="006B02EB">
              <w:rPr>
                <w:sz w:val="22"/>
                <w:szCs w:val="22"/>
                <w:lang w:val="en-GB"/>
              </w:rPr>
              <w:t xml:space="preserve"> tourism</w:t>
            </w:r>
          </w:p>
          <w:p w:rsidR="004C0D4E" w:rsidRPr="006B02EB" w:rsidRDefault="004C0D4E" w:rsidP="002F5D5B">
            <w:pPr>
              <w:pStyle w:val="Listaszerbekezds1"/>
              <w:numPr>
                <w:ilvl w:val="0"/>
                <w:numId w:val="2"/>
              </w:numPr>
              <w:rPr>
                <w:sz w:val="22"/>
                <w:szCs w:val="22"/>
                <w:lang w:val="en-GB"/>
              </w:rPr>
            </w:pPr>
            <w:r w:rsidRPr="006B02EB">
              <w:rPr>
                <w:sz w:val="22"/>
                <w:szCs w:val="22"/>
                <w:lang w:val="en-GB"/>
              </w:rPr>
              <w:t>Demand trends of global tourism</w:t>
            </w:r>
          </w:p>
          <w:p w:rsidR="00C41482" w:rsidRPr="006B02EB" w:rsidRDefault="006B02EB" w:rsidP="002F5D5B">
            <w:pPr>
              <w:pStyle w:val="Listaszerbekezds1"/>
              <w:numPr>
                <w:ilvl w:val="0"/>
                <w:numId w:val="2"/>
              </w:numPr>
              <w:rPr>
                <w:sz w:val="22"/>
                <w:szCs w:val="22"/>
                <w:lang w:val="en-GB"/>
              </w:rPr>
            </w:pPr>
            <w:r>
              <w:rPr>
                <w:sz w:val="22"/>
                <w:szCs w:val="22"/>
                <w:lang w:val="en-GB"/>
              </w:rPr>
              <w:t>Mid-term w</w:t>
            </w:r>
            <w:r w:rsidR="00C41482" w:rsidRPr="006B02EB">
              <w:rPr>
                <w:sz w:val="22"/>
                <w:szCs w:val="22"/>
                <w:lang w:val="en-GB"/>
              </w:rPr>
              <w:t>ritten examination</w:t>
            </w:r>
          </w:p>
          <w:p w:rsidR="004C0D4E" w:rsidRPr="006B02EB" w:rsidRDefault="004C0D4E" w:rsidP="002F5D5B">
            <w:pPr>
              <w:pStyle w:val="Listaszerbekezds1"/>
              <w:numPr>
                <w:ilvl w:val="0"/>
                <w:numId w:val="2"/>
              </w:numPr>
              <w:rPr>
                <w:sz w:val="22"/>
                <w:szCs w:val="22"/>
                <w:lang w:val="en-GB"/>
              </w:rPr>
            </w:pPr>
            <w:r w:rsidRPr="006B02EB">
              <w:rPr>
                <w:sz w:val="22"/>
                <w:szCs w:val="22"/>
                <w:lang w:val="en-GB"/>
              </w:rPr>
              <w:t>The methodology of regional tourism analys</w:t>
            </w:r>
            <w:r w:rsidR="0070084D" w:rsidRPr="006B02EB">
              <w:rPr>
                <w:sz w:val="22"/>
                <w:szCs w:val="22"/>
                <w:lang w:val="en-GB"/>
              </w:rPr>
              <w:t>es</w:t>
            </w:r>
          </w:p>
          <w:p w:rsidR="002F5D5B" w:rsidRPr="006B02EB" w:rsidRDefault="0070084D" w:rsidP="002F5D5B">
            <w:pPr>
              <w:pStyle w:val="Listaszerbekezds1"/>
              <w:numPr>
                <w:ilvl w:val="0"/>
                <w:numId w:val="2"/>
              </w:numPr>
              <w:rPr>
                <w:sz w:val="22"/>
                <w:szCs w:val="22"/>
                <w:lang w:val="en-GB"/>
              </w:rPr>
            </w:pPr>
            <w:r w:rsidRPr="006B02EB">
              <w:rPr>
                <w:sz w:val="22"/>
                <w:szCs w:val="22"/>
                <w:lang w:val="en-GB"/>
              </w:rPr>
              <w:t xml:space="preserve">Case study 1: </w:t>
            </w:r>
            <w:r w:rsidR="002F5D5B" w:rsidRPr="006B02EB">
              <w:rPr>
                <w:sz w:val="22"/>
                <w:szCs w:val="22"/>
                <w:lang w:val="en-GB"/>
              </w:rPr>
              <w:t xml:space="preserve">Tourism </w:t>
            </w:r>
            <w:r w:rsidR="002F5D5B" w:rsidRPr="006B02EB">
              <w:rPr>
                <w:iCs/>
                <w:color w:val="000000"/>
                <w:spacing w:val="-2"/>
                <w:sz w:val="22"/>
                <w:szCs w:val="22"/>
                <w:lang w:val="en-GB"/>
              </w:rPr>
              <w:t>geography</w:t>
            </w:r>
            <w:r w:rsidR="002F5D5B" w:rsidRPr="006B02EB">
              <w:rPr>
                <w:sz w:val="22"/>
                <w:szCs w:val="22"/>
                <w:lang w:val="en-GB"/>
              </w:rPr>
              <w:t xml:space="preserve"> of the British Isles (Ireland </w:t>
            </w:r>
            <w:r w:rsidR="002F5D5B" w:rsidRPr="006B02EB">
              <w:rPr>
                <w:iCs/>
                <w:color w:val="000000"/>
                <w:spacing w:val="-2"/>
                <w:sz w:val="22"/>
                <w:szCs w:val="22"/>
                <w:lang w:val="en-GB"/>
              </w:rPr>
              <w:t>United Kingdom</w:t>
            </w:r>
            <w:r w:rsidR="002F5D5B" w:rsidRPr="006B02EB">
              <w:rPr>
                <w:sz w:val="22"/>
                <w:szCs w:val="22"/>
                <w:lang w:val="en-GB"/>
              </w:rPr>
              <w:t>)</w:t>
            </w:r>
          </w:p>
          <w:p w:rsidR="004C0D4E" w:rsidRPr="006B02EB" w:rsidRDefault="0070084D" w:rsidP="002F5D5B">
            <w:pPr>
              <w:pStyle w:val="Listaszerbekezds1"/>
              <w:numPr>
                <w:ilvl w:val="0"/>
                <w:numId w:val="2"/>
              </w:numPr>
              <w:rPr>
                <w:sz w:val="22"/>
                <w:szCs w:val="22"/>
                <w:lang w:val="en-GB"/>
              </w:rPr>
            </w:pPr>
            <w:r w:rsidRPr="006B02EB">
              <w:rPr>
                <w:sz w:val="22"/>
                <w:szCs w:val="22"/>
                <w:lang w:val="en-GB"/>
              </w:rPr>
              <w:t>Case study 2: An insight to the tourism industry of Hungary</w:t>
            </w:r>
          </w:p>
          <w:p w:rsidR="00C41482" w:rsidRPr="006B02EB" w:rsidRDefault="00C41482" w:rsidP="002F5D5B">
            <w:pPr>
              <w:pStyle w:val="Listaszerbekezds1"/>
              <w:numPr>
                <w:ilvl w:val="0"/>
                <w:numId w:val="2"/>
              </w:numPr>
              <w:rPr>
                <w:sz w:val="22"/>
                <w:szCs w:val="22"/>
                <w:lang w:val="en-GB"/>
              </w:rPr>
            </w:pPr>
            <w:r w:rsidRPr="006B02EB">
              <w:rPr>
                <w:sz w:val="22"/>
                <w:szCs w:val="22"/>
                <w:lang w:val="en-GB"/>
              </w:rPr>
              <w:t xml:space="preserve">Student presentations: the regional analysis of </w:t>
            </w:r>
            <w:r w:rsidR="002E3F6D" w:rsidRPr="006B02EB">
              <w:rPr>
                <w:sz w:val="22"/>
                <w:szCs w:val="22"/>
                <w:lang w:val="en-GB"/>
              </w:rPr>
              <w:t xml:space="preserve">an eligible </w:t>
            </w:r>
            <w:r w:rsidRPr="006B02EB">
              <w:rPr>
                <w:sz w:val="22"/>
                <w:szCs w:val="22"/>
                <w:lang w:val="en-GB"/>
              </w:rPr>
              <w:t>tourism destination</w:t>
            </w:r>
          </w:p>
          <w:p w:rsidR="002E3F6D" w:rsidRPr="006B02EB" w:rsidRDefault="002E3F6D" w:rsidP="002F5D5B">
            <w:pPr>
              <w:pStyle w:val="Listaszerbekezds1"/>
              <w:numPr>
                <w:ilvl w:val="0"/>
                <w:numId w:val="2"/>
              </w:numPr>
              <w:rPr>
                <w:sz w:val="22"/>
                <w:szCs w:val="22"/>
                <w:lang w:val="en-GB"/>
              </w:rPr>
            </w:pPr>
            <w:r w:rsidRPr="006B02EB">
              <w:rPr>
                <w:sz w:val="22"/>
                <w:szCs w:val="22"/>
                <w:lang w:val="en-GB"/>
              </w:rPr>
              <w:t>Student presentations: the regional analysis of an eligible tourism destination</w:t>
            </w:r>
          </w:p>
          <w:p w:rsidR="004C0D4E" w:rsidRPr="006B02EB" w:rsidRDefault="004C0D4E" w:rsidP="002F5D5B">
            <w:pPr>
              <w:pStyle w:val="Listaszerbekezds1"/>
              <w:numPr>
                <w:ilvl w:val="0"/>
                <w:numId w:val="2"/>
              </w:numPr>
              <w:rPr>
                <w:sz w:val="22"/>
                <w:szCs w:val="22"/>
                <w:lang w:val="en-GB"/>
              </w:rPr>
            </w:pPr>
            <w:r w:rsidRPr="006B02EB">
              <w:rPr>
                <w:sz w:val="22"/>
                <w:szCs w:val="22"/>
                <w:lang w:val="en-GB"/>
              </w:rPr>
              <w:t xml:space="preserve">Transport and tourism </w:t>
            </w:r>
          </w:p>
          <w:p w:rsidR="00F673D9" w:rsidRDefault="00F673D9" w:rsidP="004F176A">
            <w:pPr>
              <w:jc w:val="both"/>
            </w:pPr>
          </w:p>
          <w:p w:rsidR="00F673D9" w:rsidRPr="00552BD6" w:rsidRDefault="00F673D9" w:rsidP="002F5D5B">
            <w:pPr>
              <w:pBdr>
                <w:top w:val="nil"/>
                <w:left w:val="nil"/>
                <w:bottom w:val="nil"/>
                <w:right w:val="nil"/>
                <w:between w:val="nil"/>
              </w:pBdr>
              <w:jc w:val="both"/>
            </w:pPr>
          </w:p>
        </w:tc>
      </w:tr>
      <w:tr w:rsidR="00930FD9">
        <w:tc>
          <w:tcPr>
            <w:tcW w:w="9212" w:type="dxa"/>
            <w:gridSpan w:val="5"/>
            <w:tcMar>
              <w:top w:w="57" w:type="dxa"/>
              <w:bottom w:w="57" w:type="dxa"/>
            </w:tcMar>
            <w:vAlign w:val="center"/>
          </w:tcPr>
          <w:p w:rsidR="00F673D9" w:rsidRDefault="00B96F2C" w:rsidP="00F673D9">
            <w:pPr>
              <w:rPr>
                <w:b/>
              </w:rPr>
            </w:pPr>
            <w:r>
              <w:rPr>
                <w:b/>
              </w:rPr>
              <w:t>15. Mid-semester works</w:t>
            </w:r>
          </w:p>
          <w:p w:rsidR="002916EB" w:rsidRPr="00F673D9" w:rsidRDefault="002916EB" w:rsidP="00F673D9">
            <w:pPr>
              <w:rPr>
                <w:b/>
              </w:rPr>
            </w:pPr>
          </w:p>
          <w:p w:rsidR="002F5D5B" w:rsidRDefault="002F5D5B" w:rsidP="002F5D5B">
            <w:pPr>
              <w:numPr>
                <w:ilvl w:val="0"/>
                <w:numId w:val="3"/>
              </w:numPr>
              <w:ind w:left="915" w:hanging="915"/>
              <w:jc w:val="both"/>
            </w:pPr>
            <w:r>
              <w:t>–</w:t>
            </w:r>
          </w:p>
          <w:p w:rsidR="00FC255B" w:rsidRDefault="00165001" w:rsidP="00FC255B">
            <w:pPr>
              <w:numPr>
                <w:ilvl w:val="0"/>
                <w:numId w:val="3"/>
              </w:numPr>
              <w:ind w:left="915" w:hanging="915"/>
              <w:jc w:val="both"/>
            </w:pPr>
            <w:r>
              <w:t>Analysis of the handout/text provided by the tutor the week before</w:t>
            </w:r>
            <w:r w:rsidR="008847A1">
              <w:t>, classwork</w:t>
            </w:r>
          </w:p>
          <w:p w:rsidR="00165001" w:rsidRDefault="00165001" w:rsidP="00165001">
            <w:pPr>
              <w:numPr>
                <w:ilvl w:val="0"/>
                <w:numId w:val="3"/>
              </w:numPr>
              <w:ind w:left="915" w:hanging="915"/>
              <w:jc w:val="both"/>
            </w:pPr>
            <w:r>
              <w:t>Analysis of the handout/text provided by the tutor the week before</w:t>
            </w:r>
            <w:r w:rsidR="008847A1">
              <w:t>, classwork</w:t>
            </w:r>
          </w:p>
          <w:p w:rsidR="00165001" w:rsidRDefault="00165001" w:rsidP="00165001">
            <w:pPr>
              <w:numPr>
                <w:ilvl w:val="0"/>
                <w:numId w:val="3"/>
              </w:numPr>
              <w:ind w:left="915" w:hanging="915"/>
              <w:jc w:val="both"/>
            </w:pPr>
            <w:r>
              <w:lastRenderedPageBreak/>
              <w:t>Analysis of the handout/text provided by the tutor the week before</w:t>
            </w:r>
            <w:r w:rsidR="008847A1">
              <w:t>, classwork</w:t>
            </w:r>
          </w:p>
          <w:p w:rsidR="00165001" w:rsidRDefault="00165001" w:rsidP="00165001">
            <w:pPr>
              <w:numPr>
                <w:ilvl w:val="0"/>
                <w:numId w:val="3"/>
              </w:numPr>
              <w:ind w:left="915" w:hanging="915"/>
              <w:jc w:val="both"/>
            </w:pPr>
            <w:r>
              <w:t>Analysis of the handout/text provided by the tutor the week before</w:t>
            </w:r>
            <w:r w:rsidR="008847A1">
              <w:t>, classwork</w:t>
            </w:r>
          </w:p>
          <w:p w:rsidR="00165001" w:rsidRDefault="00165001" w:rsidP="00165001">
            <w:pPr>
              <w:numPr>
                <w:ilvl w:val="0"/>
                <w:numId w:val="3"/>
              </w:numPr>
              <w:ind w:left="915" w:hanging="915"/>
              <w:jc w:val="both"/>
            </w:pPr>
            <w:r>
              <w:t>Analysis of the handout/text provided by the tutor the week before</w:t>
            </w:r>
            <w:r w:rsidR="008847A1">
              <w:t>, classwork</w:t>
            </w:r>
          </w:p>
          <w:p w:rsidR="00F673D9" w:rsidRDefault="002F5D5B" w:rsidP="00FC255B">
            <w:pPr>
              <w:numPr>
                <w:ilvl w:val="0"/>
                <w:numId w:val="3"/>
              </w:numPr>
              <w:ind w:left="915" w:hanging="915"/>
              <w:jc w:val="both"/>
            </w:pPr>
            <w:r>
              <w:t>Written examination</w:t>
            </w:r>
          </w:p>
          <w:p w:rsidR="00165001" w:rsidRDefault="00165001" w:rsidP="00165001">
            <w:pPr>
              <w:numPr>
                <w:ilvl w:val="0"/>
                <w:numId w:val="3"/>
              </w:numPr>
              <w:ind w:left="915" w:hanging="915"/>
              <w:jc w:val="both"/>
            </w:pPr>
            <w:r>
              <w:t>Analysis of the handout/text provided by the tutor the week before</w:t>
            </w:r>
            <w:r w:rsidR="008847A1">
              <w:t>, classwork</w:t>
            </w:r>
          </w:p>
          <w:p w:rsidR="00165001" w:rsidRDefault="00165001" w:rsidP="00165001">
            <w:pPr>
              <w:numPr>
                <w:ilvl w:val="0"/>
                <w:numId w:val="3"/>
              </w:numPr>
              <w:ind w:left="915" w:hanging="915"/>
              <w:jc w:val="both"/>
            </w:pPr>
            <w:r>
              <w:t>Analysis of the handout/text provided by the tutor the week before</w:t>
            </w:r>
            <w:r w:rsidR="008847A1">
              <w:t>, classwork</w:t>
            </w:r>
          </w:p>
          <w:p w:rsidR="00165001" w:rsidRDefault="00165001" w:rsidP="00165001">
            <w:pPr>
              <w:numPr>
                <w:ilvl w:val="0"/>
                <w:numId w:val="3"/>
              </w:numPr>
              <w:ind w:left="915" w:hanging="915"/>
              <w:jc w:val="both"/>
            </w:pPr>
            <w:r>
              <w:t>Analysis of the handout/text provided by the tutor the week before</w:t>
            </w:r>
            <w:r w:rsidR="008847A1">
              <w:t>, classwork</w:t>
            </w:r>
          </w:p>
          <w:p w:rsidR="00F653D9" w:rsidRDefault="00165001" w:rsidP="00F653D9">
            <w:pPr>
              <w:numPr>
                <w:ilvl w:val="0"/>
                <w:numId w:val="3"/>
              </w:numPr>
              <w:ind w:left="915" w:hanging="915"/>
              <w:jc w:val="both"/>
            </w:pPr>
            <w:r>
              <w:t>Destination analysis</w:t>
            </w:r>
            <w:r w:rsidR="00F653D9">
              <w:t>, presentation</w:t>
            </w:r>
          </w:p>
          <w:p w:rsidR="00165001" w:rsidRDefault="00165001" w:rsidP="00165001">
            <w:pPr>
              <w:numPr>
                <w:ilvl w:val="0"/>
                <w:numId w:val="3"/>
              </w:numPr>
              <w:ind w:left="915" w:hanging="915"/>
              <w:jc w:val="both"/>
            </w:pPr>
            <w:r>
              <w:t>Destination analysis, presentation</w:t>
            </w:r>
          </w:p>
          <w:p w:rsidR="00930FD9" w:rsidRPr="00552BD6" w:rsidRDefault="00F673D9" w:rsidP="003F7303">
            <w:pPr>
              <w:numPr>
                <w:ilvl w:val="0"/>
                <w:numId w:val="3"/>
              </w:numPr>
              <w:ind w:left="915" w:hanging="915"/>
              <w:jc w:val="both"/>
            </w:pPr>
            <w:r>
              <w:t xml:space="preserve">Evaluation and closing of </w:t>
            </w:r>
            <w:r w:rsidR="00FC255B">
              <w:t>the</w:t>
            </w:r>
            <w:r>
              <w:t xml:space="preserve"> semester</w:t>
            </w:r>
          </w:p>
        </w:tc>
      </w:tr>
      <w:tr w:rsidR="00930FD9">
        <w:tc>
          <w:tcPr>
            <w:tcW w:w="9212" w:type="dxa"/>
            <w:gridSpan w:val="5"/>
            <w:tcMar>
              <w:top w:w="57" w:type="dxa"/>
              <w:bottom w:w="57" w:type="dxa"/>
            </w:tcMar>
            <w:vAlign w:val="center"/>
          </w:tcPr>
          <w:p w:rsidR="00B37719" w:rsidRPr="00B37719" w:rsidRDefault="00B96F2C" w:rsidP="00B37719">
            <w:pPr>
              <w:rPr>
                <w:b/>
              </w:rPr>
            </w:pPr>
            <w:r>
              <w:rPr>
                <w:b/>
              </w:rPr>
              <w:lastRenderedPageBreak/>
              <w:t xml:space="preserve">16. Summative assessment, formative assessment </w:t>
            </w:r>
          </w:p>
          <w:p w:rsidR="004F176A" w:rsidRPr="008847A1" w:rsidRDefault="004F176A" w:rsidP="004F176A">
            <w:pPr>
              <w:ind w:left="142"/>
              <w:jc w:val="both"/>
            </w:pPr>
            <w:r w:rsidRPr="008847A1">
              <w:t xml:space="preserve">Students can earn their credits by accomplishing </w:t>
            </w:r>
            <w:r w:rsidR="008847A1" w:rsidRPr="008847A1">
              <w:t>the</w:t>
            </w:r>
            <w:r w:rsidRPr="008847A1">
              <w:t xml:space="preserve"> lecture:</w:t>
            </w:r>
          </w:p>
          <w:p w:rsidR="004F176A" w:rsidRPr="008847A1" w:rsidRDefault="004F176A" w:rsidP="004F176A">
            <w:pPr>
              <w:pStyle w:val="Listaszerbekezds"/>
              <w:numPr>
                <w:ilvl w:val="0"/>
                <w:numId w:val="9"/>
              </w:numPr>
              <w:jc w:val="both"/>
            </w:pPr>
            <w:r w:rsidRPr="008847A1">
              <w:t xml:space="preserve">The lecture will be completed by a written test. The written examination (test) of </w:t>
            </w:r>
            <w:r w:rsidR="00D56457">
              <w:t xml:space="preserve">the </w:t>
            </w:r>
            <w:r w:rsidRPr="008847A1">
              <w:t xml:space="preserve">lecture will take place during the exam period </w:t>
            </w:r>
            <w:r w:rsidR="00D56457">
              <w:t xml:space="preserve">with a weight of </w:t>
            </w:r>
            <w:r w:rsidR="008847A1" w:rsidRPr="008847A1">
              <w:t>4</w:t>
            </w:r>
            <w:r w:rsidR="00D56457">
              <w:t>0%</w:t>
            </w:r>
            <w:r w:rsidR="003F7303" w:rsidRPr="008847A1">
              <w:t>.</w:t>
            </w:r>
          </w:p>
          <w:p w:rsidR="008847A1" w:rsidRPr="008847A1" w:rsidRDefault="008847A1" w:rsidP="004F176A">
            <w:pPr>
              <w:pStyle w:val="Listaszerbekezds"/>
              <w:numPr>
                <w:ilvl w:val="0"/>
                <w:numId w:val="9"/>
              </w:numPr>
              <w:jc w:val="both"/>
            </w:pPr>
            <w:r w:rsidRPr="008847A1">
              <w:t xml:space="preserve">The midterm test </w:t>
            </w:r>
            <w:r w:rsidR="009F3D76">
              <w:t>will be</w:t>
            </w:r>
            <w:r w:rsidRPr="008847A1">
              <w:t xml:space="preserve"> 30% of the grade.</w:t>
            </w:r>
          </w:p>
          <w:p w:rsidR="004F176A" w:rsidRPr="008847A1" w:rsidRDefault="004F176A" w:rsidP="004F176A">
            <w:pPr>
              <w:pStyle w:val="Listaszerbekezds"/>
              <w:numPr>
                <w:ilvl w:val="0"/>
                <w:numId w:val="9"/>
              </w:numPr>
              <w:jc w:val="both"/>
            </w:pPr>
            <w:r w:rsidRPr="008847A1">
              <w:t xml:space="preserve">The </w:t>
            </w:r>
            <w:r w:rsidR="008847A1" w:rsidRPr="008847A1">
              <w:t xml:space="preserve">presentation </w:t>
            </w:r>
            <w:r w:rsidR="00D56457">
              <w:t>w</w:t>
            </w:r>
            <w:r w:rsidR="009F3D76">
              <w:t>ill be</w:t>
            </w:r>
            <w:r w:rsidR="008847A1" w:rsidRPr="008847A1">
              <w:t xml:space="preserve"> 15</w:t>
            </w:r>
            <w:r w:rsidRPr="008847A1">
              <w:t>%</w:t>
            </w:r>
            <w:r w:rsidR="008847A1" w:rsidRPr="008847A1">
              <w:t xml:space="preserve"> of the grade.</w:t>
            </w:r>
          </w:p>
          <w:p w:rsidR="008847A1" w:rsidRPr="008847A1" w:rsidRDefault="008847A1" w:rsidP="004F176A">
            <w:pPr>
              <w:pStyle w:val="Listaszerbekezds"/>
              <w:numPr>
                <w:ilvl w:val="0"/>
                <w:numId w:val="9"/>
              </w:numPr>
              <w:jc w:val="both"/>
            </w:pPr>
            <w:r w:rsidRPr="008847A1">
              <w:t xml:space="preserve">The week by week handout analyses </w:t>
            </w:r>
            <w:r w:rsidR="00D56457">
              <w:t>w</w:t>
            </w:r>
            <w:r w:rsidR="009F3D76">
              <w:t>ill be</w:t>
            </w:r>
            <w:r w:rsidR="00D56457">
              <w:t xml:space="preserve"> </w:t>
            </w:r>
            <w:r w:rsidRPr="008847A1">
              <w:t>15%</w:t>
            </w:r>
            <w:r w:rsidR="00D56457">
              <w:t xml:space="preserve"> of the grade. </w:t>
            </w:r>
          </w:p>
          <w:p w:rsidR="004F176A" w:rsidRPr="008847A1" w:rsidRDefault="004F176A" w:rsidP="004F176A">
            <w:pPr>
              <w:ind w:left="142"/>
              <w:jc w:val="both"/>
            </w:pPr>
          </w:p>
          <w:p w:rsidR="002E6B65" w:rsidRDefault="004F176A" w:rsidP="004F176A">
            <w:pPr>
              <w:ind w:left="142"/>
              <w:jc w:val="both"/>
            </w:pPr>
            <w:r w:rsidRPr="008847A1">
              <w:t>The tests are based on lectures, seminars, presentations and the provided literature. Most common questions in the structure of the written</w:t>
            </w:r>
            <w:r w:rsidRPr="004F176A">
              <w:t xml:space="preserve"> examination are: definitions, relationships, recognizing figures, analysis.</w:t>
            </w:r>
          </w:p>
          <w:p w:rsidR="004F176A" w:rsidRPr="00045C39" w:rsidRDefault="004F176A" w:rsidP="004F176A">
            <w:pPr>
              <w:ind w:left="142"/>
              <w:jc w:val="both"/>
            </w:pPr>
          </w:p>
          <w:p w:rsidR="00930FD9" w:rsidRPr="00045C39" w:rsidRDefault="00B96F2C">
            <w:pPr>
              <w:ind w:left="142"/>
            </w:pPr>
            <w:r w:rsidRPr="00045C39">
              <w:t xml:space="preserve">Grading scale: </w:t>
            </w:r>
          </w:p>
          <w:p w:rsidR="00930FD9" w:rsidRPr="00045C39" w:rsidRDefault="00B96F2C">
            <w:pPr>
              <w:ind w:left="142"/>
            </w:pPr>
            <w:r w:rsidRPr="00045C39">
              <w:t>just less than 50% = 1</w:t>
            </w:r>
          </w:p>
          <w:p w:rsidR="00930FD9" w:rsidRPr="00045C39" w:rsidRDefault="00B96F2C">
            <w:pPr>
              <w:ind w:left="142"/>
            </w:pPr>
            <w:r w:rsidRPr="00045C39">
              <w:t>50 to 64.99% = 2</w:t>
            </w:r>
          </w:p>
          <w:p w:rsidR="00930FD9" w:rsidRPr="00045C39" w:rsidRDefault="00B96F2C">
            <w:pPr>
              <w:ind w:left="142"/>
            </w:pPr>
            <w:r w:rsidRPr="00045C39">
              <w:t>65 to 74.99% = 3</w:t>
            </w:r>
          </w:p>
          <w:p w:rsidR="00930FD9" w:rsidRPr="00045C39" w:rsidRDefault="00B96F2C">
            <w:pPr>
              <w:ind w:left="142"/>
            </w:pPr>
            <w:r w:rsidRPr="00045C39">
              <w:t>75 to 84.99% = 4</w:t>
            </w:r>
          </w:p>
          <w:p w:rsidR="00930FD9" w:rsidRDefault="00B96F2C">
            <w:pPr>
              <w:ind w:left="142"/>
            </w:pPr>
            <w:r w:rsidRPr="00045C39">
              <w:t>85+% = 5</w:t>
            </w:r>
          </w:p>
        </w:tc>
      </w:tr>
      <w:tr w:rsidR="00930FD9">
        <w:tc>
          <w:tcPr>
            <w:tcW w:w="9212" w:type="dxa"/>
            <w:gridSpan w:val="5"/>
            <w:tcMar>
              <w:top w:w="57" w:type="dxa"/>
              <w:bottom w:w="57" w:type="dxa"/>
            </w:tcMar>
          </w:tcPr>
          <w:p w:rsidR="00930FD9" w:rsidRPr="00757DE8" w:rsidRDefault="00B96F2C">
            <w:pPr>
              <w:pBdr>
                <w:top w:val="nil"/>
                <w:left w:val="nil"/>
                <w:bottom w:val="nil"/>
                <w:right w:val="nil"/>
                <w:between w:val="nil"/>
              </w:pBdr>
              <w:jc w:val="both"/>
              <w:rPr>
                <w:b/>
              </w:rPr>
            </w:pPr>
            <w:r w:rsidRPr="00757DE8">
              <w:rPr>
                <w:b/>
              </w:rPr>
              <w:t>17. Reading assignments:</w:t>
            </w:r>
          </w:p>
          <w:p w:rsidR="00013E00" w:rsidRDefault="00013E00" w:rsidP="00013E00">
            <w:pPr>
              <w:numPr>
                <w:ilvl w:val="0"/>
                <w:numId w:val="1"/>
              </w:numPr>
              <w:suppressAutoHyphens/>
              <w:rPr>
                <w:rFonts w:ascii="Times-Roman" w:hAnsi="Times-Roman" w:cs="Times-Roman"/>
              </w:rPr>
            </w:pPr>
            <w:r>
              <w:rPr>
                <w:rFonts w:ascii="Times-Roman" w:hAnsi="Times-Roman" w:cs="Times-Roman"/>
              </w:rPr>
              <w:t>Hall, C.M. – Page, S.J. (2014): The Geography of Tourism and Recreation: Environment, Place and Space. Routledge Taylor and Francis Group, 457 p.</w:t>
            </w:r>
          </w:p>
          <w:p w:rsidR="00757DE8" w:rsidRPr="00757DE8" w:rsidRDefault="00013E00" w:rsidP="00013E00">
            <w:pPr>
              <w:numPr>
                <w:ilvl w:val="0"/>
                <w:numId w:val="1"/>
              </w:numPr>
              <w:suppressAutoHyphens/>
            </w:pPr>
            <w:r>
              <w:rPr>
                <w:rFonts w:ascii="Times-Roman" w:hAnsi="Times-Roman" w:cs="Times-Roman"/>
              </w:rPr>
              <w:t xml:space="preserve">Lew, A.A., Hall, C.M. &amp; Timothy, D.J. (2011): World Regional Geography: Human </w:t>
            </w:r>
            <w:proofErr w:type="spellStart"/>
            <w:r>
              <w:rPr>
                <w:rFonts w:ascii="Times-Roman" w:hAnsi="Times-Roman" w:cs="Times-Roman"/>
              </w:rPr>
              <w:t>Mobilities</w:t>
            </w:r>
            <w:proofErr w:type="spellEnd"/>
            <w:r>
              <w:rPr>
                <w:rFonts w:ascii="Times-Roman" w:hAnsi="Times-Roman" w:cs="Times-Roman"/>
              </w:rPr>
              <w:t>, Tourism Destinations, Sustainable Envi</w:t>
            </w:r>
            <w:r w:rsidR="006B02EB">
              <w:rPr>
                <w:rFonts w:ascii="Times-Roman" w:hAnsi="Times-Roman" w:cs="Times-Roman"/>
              </w:rPr>
              <w:t>ronments, Kendall Hunt, Phoenix</w:t>
            </w:r>
          </w:p>
        </w:tc>
      </w:tr>
      <w:tr w:rsidR="00930FD9">
        <w:tc>
          <w:tcPr>
            <w:tcW w:w="9212" w:type="dxa"/>
            <w:gridSpan w:val="5"/>
            <w:tcMar>
              <w:top w:w="57" w:type="dxa"/>
              <w:bottom w:w="57" w:type="dxa"/>
            </w:tcMar>
          </w:tcPr>
          <w:p w:rsidR="00757DE8" w:rsidRDefault="00B96F2C" w:rsidP="00757DE8">
            <w:pPr>
              <w:pBdr>
                <w:top w:val="nil"/>
                <w:left w:val="nil"/>
                <w:bottom w:val="nil"/>
                <w:right w:val="nil"/>
                <w:between w:val="nil"/>
              </w:pBdr>
              <w:jc w:val="both"/>
              <w:rPr>
                <w:b/>
              </w:rPr>
            </w:pPr>
            <w:r w:rsidRPr="00757DE8">
              <w:rPr>
                <w:b/>
              </w:rPr>
              <w:t>18. Recommended texts:</w:t>
            </w:r>
          </w:p>
          <w:p w:rsidR="00757DE8" w:rsidRDefault="00757DE8" w:rsidP="00757DE8">
            <w:pPr>
              <w:pBdr>
                <w:top w:val="nil"/>
                <w:left w:val="nil"/>
                <w:bottom w:val="nil"/>
                <w:right w:val="nil"/>
                <w:between w:val="nil"/>
              </w:pBdr>
              <w:jc w:val="both"/>
              <w:rPr>
                <w:b/>
              </w:rPr>
            </w:pPr>
          </w:p>
          <w:p w:rsidR="00013E00" w:rsidRPr="00013E00" w:rsidRDefault="00013E00" w:rsidP="00013E00">
            <w:pPr>
              <w:numPr>
                <w:ilvl w:val="0"/>
                <w:numId w:val="14"/>
              </w:numPr>
              <w:suppressAutoHyphens/>
            </w:pPr>
            <w:r>
              <w:rPr>
                <w:rFonts w:ascii="Times-Roman" w:hAnsi="Times-Roman" w:cs="Times-Roman"/>
              </w:rPr>
              <w:t>Williams, S. – Lew, A.A. (2015): Tourism geography: critical understandings of place, space and experience. 3</w:t>
            </w:r>
            <w:r>
              <w:rPr>
                <w:rFonts w:ascii="Times-Roman" w:hAnsi="Times-Roman" w:cs="Times-Roman"/>
                <w:sz w:val="13"/>
                <w:szCs w:val="13"/>
              </w:rPr>
              <w:t xml:space="preserve">rd </w:t>
            </w:r>
            <w:r>
              <w:rPr>
                <w:rFonts w:ascii="Times-Roman" w:hAnsi="Times-Roman" w:cs="Times-Roman"/>
              </w:rPr>
              <w:t>edition, London</w:t>
            </w:r>
            <w:r w:rsidR="006B02EB">
              <w:rPr>
                <w:rFonts w:ascii="Times-Roman" w:hAnsi="Times-Roman" w:cs="Times-Roman"/>
              </w:rPr>
              <w:t>; New York: Routledge</w:t>
            </w:r>
            <w:bookmarkStart w:id="0" w:name="_GoBack"/>
            <w:bookmarkEnd w:id="0"/>
          </w:p>
          <w:p w:rsidR="00930FD9" w:rsidRDefault="00013E00" w:rsidP="00013E00">
            <w:pPr>
              <w:numPr>
                <w:ilvl w:val="0"/>
                <w:numId w:val="14"/>
              </w:numPr>
              <w:pBdr>
                <w:top w:val="nil"/>
                <w:left w:val="nil"/>
                <w:bottom w:val="nil"/>
                <w:right w:val="nil"/>
                <w:between w:val="nil"/>
              </w:pBdr>
              <w:suppressAutoHyphens/>
              <w:ind w:left="776" w:hanging="425"/>
              <w:jc w:val="both"/>
            </w:pPr>
            <w:r w:rsidRPr="00013E00">
              <w:rPr>
                <w:rFonts w:ascii="Times-Roman" w:hAnsi="Times-Roman" w:cs="Times-Roman"/>
              </w:rPr>
              <w:t>Lew, C.M., Hall, C.M. &amp; Timothy, D. (2008): World Geography of Travel and Tourism: A Regi</w:t>
            </w:r>
            <w:r w:rsidR="006B02EB">
              <w:rPr>
                <w:rFonts w:ascii="Times-Roman" w:hAnsi="Times-Roman" w:cs="Times-Roman"/>
              </w:rPr>
              <w:t>onal Approach. Oxford: Elsevier</w:t>
            </w:r>
          </w:p>
          <w:p w:rsidR="004F176A" w:rsidRPr="00757DE8" w:rsidRDefault="004F176A" w:rsidP="004F176A">
            <w:pPr>
              <w:pBdr>
                <w:top w:val="nil"/>
                <w:left w:val="nil"/>
                <w:bottom w:val="nil"/>
                <w:right w:val="nil"/>
                <w:between w:val="nil"/>
              </w:pBdr>
              <w:jc w:val="both"/>
              <w:rPr>
                <w:b/>
              </w:rPr>
            </w:pPr>
          </w:p>
        </w:tc>
      </w:tr>
      <w:tr w:rsidR="00930FD9">
        <w:tc>
          <w:tcPr>
            <w:tcW w:w="2303" w:type="dxa"/>
            <w:vMerge w:val="restart"/>
            <w:tcMar>
              <w:top w:w="57" w:type="dxa"/>
              <w:bottom w:w="57" w:type="dxa"/>
            </w:tcMar>
            <w:vAlign w:val="bottom"/>
          </w:tcPr>
          <w:p w:rsidR="00930FD9" w:rsidRDefault="00B96F2C">
            <w:pPr>
              <w:rPr>
                <w:b/>
              </w:rPr>
            </w:pPr>
            <w:r>
              <w:rPr>
                <w:b/>
              </w:rPr>
              <w:t xml:space="preserve">Date </w:t>
            </w:r>
          </w:p>
        </w:tc>
        <w:tc>
          <w:tcPr>
            <w:tcW w:w="2303" w:type="dxa"/>
            <w:vMerge w:val="restart"/>
            <w:tcMar>
              <w:top w:w="57" w:type="dxa"/>
              <w:bottom w:w="57" w:type="dxa"/>
            </w:tcMar>
            <w:vAlign w:val="bottom"/>
          </w:tcPr>
          <w:p w:rsidR="00930FD9" w:rsidRDefault="006D059A">
            <w:pPr>
              <w:jc w:val="center"/>
            </w:pPr>
            <w:r>
              <w:t>30</w:t>
            </w:r>
            <w:r w:rsidR="00B96F2C">
              <w:t xml:space="preserve"> </w:t>
            </w:r>
            <w:r>
              <w:t>August</w:t>
            </w:r>
            <w:r w:rsidR="00B96F2C">
              <w:t>, 201</w:t>
            </w:r>
            <w:r>
              <w:t>9</w:t>
            </w:r>
          </w:p>
        </w:tc>
        <w:tc>
          <w:tcPr>
            <w:tcW w:w="1418" w:type="dxa"/>
            <w:vMerge w:val="restart"/>
            <w:tcMar>
              <w:top w:w="57" w:type="dxa"/>
              <w:bottom w:w="57" w:type="dxa"/>
            </w:tcMar>
            <w:vAlign w:val="center"/>
          </w:tcPr>
          <w:p w:rsidR="00930FD9" w:rsidRDefault="00B96F2C">
            <w:pPr>
              <w:jc w:val="right"/>
              <w:rPr>
                <w:b/>
              </w:rPr>
            </w:pPr>
            <w:r>
              <w:rPr>
                <w:b/>
              </w:rPr>
              <w:t>Prepared</w:t>
            </w:r>
          </w:p>
        </w:tc>
        <w:tc>
          <w:tcPr>
            <w:tcW w:w="3188" w:type="dxa"/>
            <w:gridSpan w:val="2"/>
            <w:shd w:val="clear" w:color="auto" w:fill="FF9900"/>
            <w:tcMar>
              <w:top w:w="57" w:type="dxa"/>
              <w:bottom w:w="57" w:type="dxa"/>
            </w:tcMar>
            <w:vAlign w:val="center"/>
          </w:tcPr>
          <w:p w:rsidR="00930FD9" w:rsidRDefault="00930FD9">
            <w:pPr>
              <w:rPr>
                <w:b/>
              </w:rPr>
            </w:pPr>
          </w:p>
        </w:tc>
      </w:tr>
      <w:tr w:rsidR="00930FD9">
        <w:trPr>
          <w:trHeight w:val="420"/>
        </w:trPr>
        <w:tc>
          <w:tcPr>
            <w:tcW w:w="2303" w:type="dxa"/>
            <w:vMerge/>
            <w:tcMar>
              <w:top w:w="57" w:type="dxa"/>
              <w:bottom w:w="57" w:type="dxa"/>
            </w:tcMar>
            <w:vAlign w:val="bottom"/>
          </w:tcPr>
          <w:p w:rsidR="00930FD9" w:rsidRDefault="00930FD9">
            <w:pPr>
              <w:widowControl w:val="0"/>
              <w:pBdr>
                <w:top w:val="nil"/>
                <w:left w:val="nil"/>
                <w:bottom w:val="nil"/>
                <w:right w:val="nil"/>
                <w:between w:val="nil"/>
              </w:pBdr>
              <w:spacing w:line="276" w:lineRule="auto"/>
              <w:rPr>
                <w:b/>
              </w:rPr>
            </w:pPr>
          </w:p>
        </w:tc>
        <w:tc>
          <w:tcPr>
            <w:tcW w:w="2303" w:type="dxa"/>
            <w:vMerge/>
            <w:tcMar>
              <w:top w:w="57" w:type="dxa"/>
              <w:bottom w:w="57" w:type="dxa"/>
            </w:tcMar>
            <w:vAlign w:val="bottom"/>
          </w:tcPr>
          <w:p w:rsidR="00930FD9" w:rsidRDefault="00930FD9">
            <w:pPr>
              <w:widowControl w:val="0"/>
              <w:pBdr>
                <w:top w:val="nil"/>
                <w:left w:val="nil"/>
                <w:bottom w:val="nil"/>
                <w:right w:val="nil"/>
                <w:between w:val="nil"/>
              </w:pBdr>
              <w:spacing w:line="276" w:lineRule="auto"/>
              <w:rPr>
                <w:b/>
              </w:rPr>
            </w:pPr>
          </w:p>
        </w:tc>
        <w:tc>
          <w:tcPr>
            <w:tcW w:w="1418" w:type="dxa"/>
            <w:vMerge/>
            <w:tcMar>
              <w:top w:w="57" w:type="dxa"/>
              <w:bottom w:w="57" w:type="dxa"/>
            </w:tcMar>
            <w:vAlign w:val="center"/>
          </w:tcPr>
          <w:p w:rsidR="00930FD9" w:rsidRDefault="00930FD9">
            <w:pPr>
              <w:rPr>
                <w:b/>
              </w:rPr>
            </w:pPr>
          </w:p>
          <w:p w:rsidR="00930FD9" w:rsidRDefault="00930FD9"/>
          <w:p w:rsidR="00930FD9" w:rsidRDefault="00930FD9"/>
        </w:tc>
        <w:tc>
          <w:tcPr>
            <w:tcW w:w="3188" w:type="dxa"/>
            <w:gridSpan w:val="2"/>
            <w:shd w:val="clear" w:color="auto" w:fill="FFF2CC"/>
            <w:vAlign w:val="center"/>
          </w:tcPr>
          <w:p w:rsidR="00930FD9" w:rsidRDefault="00594DCB">
            <w:pPr>
              <w:jc w:val="center"/>
            </w:pPr>
            <w:r>
              <w:t>János</w:t>
            </w:r>
            <w:r w:rsidR="00B96F2C">
              <w:t xml:space="preserve"> </w:t>
            </w:r>
            <w:r>
              <w:t>CSAPÓ</w:t>
            </w:r>
            <w:r w:rsidR="00B96F2C">
              <w:t xml:space="preserve"> PhD</w:t>
            </w:r>
          </w:p>
          <w:p w:rsidR="00930FD9" w:rsidRDefault="00B96F2C">
            <w:pPr>
              <w:jc w:val="center"/>
            </w:pPr>
            <w:r>
              <w:t>instructor-in-charge</w:t>
            </w:r>
          </w:p>
        </w:tc>
      </w:tr>
      <w:tr w:rsidR="00930FD9">
        <w:tc>
          <w:tcPr>
            <w:tcW w:w="6024" w:type="dxa"/>
            <w:gridSpan w:val="3"/>
            <w:vMerge w:val="restart"/>
            <w:tcMar>
              <w:top w:w="57" w:type="dxa"/>
              <w:bottom w:w="57" w:type="dxa"/>
            </w:tcMar>
            <w:vAlign w:val="center"/>
          </w:tcPr>
          <w:p w:rsidR="00930FD9" w:rsidRDefault="00B96F2C">
            <w:pPr>
              <w:jc w:val="right"/>
              <w:rPr>
                <w:b/>
              </w:rPr>
            </w:pPr>
            <w:r>
              <w:rPr>
                <w:b/>
              </w:rPr>
              <w:t xml:space="preserve">Endorsed </w:t>
            </w:r>
          </w:p>
        </w:tc>
        <w:tc>
          <w:tcPr>
            <w:tcW w:w="3188" w:type="dxa"/>
            <w:gridSpan w:val="2"/>
            <w:shd w:val="clear" w:color="auto" w:fill="FF0000"/>
            <w:tcMar>
              <w:top w:w="57" w:type="dxa"/>
              <w:bottom w:w="57" w:type="dxa"/>
            </w:tcMar>
            <w:vAlign w:val="center"/>
          </w:tcPr>
          <w:p w:rsidR="00930FD9" w:rsidRDefault="00930FD9">
            <w:pPr>
              <w:rPr>
                <w:b/>
              </w:rPr>
            </w:pPr>
          </w:p>
        </w:tc>
      </w:tr>
      <w:tr w:rsidR="00930FD9">
        <w:trPr>
          <w:trHeight w:val="160"/>
        </w:trPr>
        <w:tc>
          <w:tcPr>
            <w:tcW w:w="6024" w:type="dxa"/>
            <w:gridSpan w:val="3"/>
            <w:vMerge/>
            <w:tcMar>
              <w:top w:w="57" w:type="dxa"/>
              <w:bottom w:w="57" w:type="dxa"/>
            </w:tcMar>
            <w:vAlign w:val="center"/>
          </w:tcPr>
          <w:p w:rsidR="00930FD9" w:rsidRDefault="00930FD9">
            <w:pPr>
              <w:rPr>
                <w:b/>
              </w:rPr>
            </w:pPr>
          </w:p>
        </w:tc>
        <w:tc>
          <w:tcPr>
            <w:tcW w:w="3188" w:type="dxa"/>
            <w:gridSpan w:val="2"/>
            <w:shd w:val="clear" w:color="auto" w:fill="FFF2CC"/>
            <w:vAlign w:val="center"/>
          </w:tcPr>
          <w:p w:rsidR="00930FD9" w:rsidRDefault="00B96F2C">
            <w:pPr>
              <w:jc w:val="center"/>
              <w:rPr>
                <w:b/>
              </w:rPr>
            </w:pPr>
            <w:proofErr w:type="spellStart"/>
            <w:r>
              <w:t>András</w:t>
            </w:r>
            <w:proofErr w:type="spellEnd"/>
            <w:r>
              <w:t xml:space="preserve"> TRÓCSÁNYI PhD</w:t>
            </w:r>
            <w:r>
              <w:br/>
              <w:t>leader of the program</w:t>
            </w:r>
          </w:p>
        </w:tc>
      </w:tr>
    </w:tbl>
    <w:p w:rsidR="00930FD9" w:rsidRDefault="00930FD9"/>
    <w:sectPr w:rsidR="00930FD9">
      <w:headerReference w:type="default" r:id="rId8"/>
      <w:pgSz w:w="11906" w:h="16838"/>
      <w:pgMar w:top="1134" w:right="1418" w:bottom="567" w:left="1418" w:header="0" w:footer="72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11A" w:rsidRDefault="00E5711A">
      <w:r>
        <w:separator/>
      </w:r>
    </w:p>
  </w:endnote>
  <w:endnote w:type="continuationSeparator" w:id="0">
    <w:p w:rsidR="00E5711A" w:rsidRDefault="00E57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Georgia">
    <w:panose1 w:val="02040502050405020303"/>
    <w:charset w:val="EE"/>
    <w:family w:val="roman"/>
    <w:pitch w:val="variable"/>
    <w:sig w:usb0="00000287" w:usb1="00000000" w:usb2="00000000" w:usb3="00000000" w:csb0="0000009F" w:csb1="00000000"/>
  </w:font>
  <w:font w:name="Times-Roman">
    <w:altName w:val="Times New Roman"/>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11A" w:rsidRDefault="00E5711A">
      <w:r>
        <w:separator/>
      </w:r>
    </w:p>
  </w:footnote>
  <w:footnote w:type="continuationSeparator" w:id="0">
    <w:p w:rsidR="00E5711A" w:rsidRDefault="00E571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FD9" w:rsidRDefault="00930FD9">
    <w:pPr>
      <w:widowControl w:val="0"/>
      <w:pBdr>
        <w:top w:val="nil"/>
        <w:left w:val="nil"/>
        <w:bottom w:val="nil"/>
        <w:right w:val="nil"/>
        <w:between w:val="nil"/>
      </w:pBdr>
      <w:spacing w:before="426" w:line="276" w:lineRule="auto"/>
    </w:pPr>
  </w:p>
  <w:tbl>
    <w:tblPr>
      <w:tblStyle w:val="a0"/>
      <w:tblW w:w="9212" w:type="dxa"/>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000" w:firstRow="0" w:lastRow="0" w:firstColumn="0" w:lastColumn="0" w:noHBand="0" w:noVBand="0"/>
    </w:tblPr>
    <w:tblGrid>
      <w:gridCol w:w="2622"/>
      <w:gridCol w:w="3969"/>
      <w:gridCol w:w="2621"/>
    </w:tblGrid>
    <w:tr w:rsidR="00930FD9">
      <w:tc>
        <w:tcPr>
          <w:tcW w:w="2622" w:type="dxa"/>
          <w:tcBorders>
            <w:top w:val="single" w:sz="12" w:space="0" w:color="000000"/>
            <w:bottom w:val="single" w:sz="12" w:space="0" w:color="000000"/>
          </w:tcBorders>
          <w:vAlign w:val="center"/>
        </w:tcPr>
        <w:p w:rsidR="00930FD9" w:rsidRDefault="00B96F2C">
          <w:pPr>
            <w:pStyle w:val="Cmsor4"/>
          </w:pPr>
          <w:r>
            <w:t>UP FS</w:t>
          </w:r>
        </w:p>
      </w:tc>
      <w:tc>
        <w:tcPr>
          <w:tcW w:w="3969" w:type="dxa"/>
          <w:tcBorders>
            <w:top w:val="single" w:sz="12" w:space="0" w:color="000000"/>
            <w:bottom w:val="single" w:sz="12" w:space="0" w:color="000000"/>
          </w:tcBorders>
          <w:vAlign w:val="center"/>
        </w:tcPr>
        <w:p w:rsidR="00930FD9" w:rsidRDefault="00B96F2C">
          <w:pPr>
            <w:keepNext/>
            <w:pBdr>
              <w:top w:val="nil"/>
              <w:left w:val="nil"/>
              <w:bottom w:val="nil"/>
              <w:right w:val="nil"/>
              <w:between w:val="nil"/>
            </w:pBdr>
            <w:jc w:val="center"/>
            <w:rPr>
              <w:rFonts w:ascii="Arial" w:eastAsia="Arial" w:hAnsi="Arial" w:cs="Arial"/>
              <w:b/>
              <w:color w:val="000000"/>
            </w:rPr>
          </w:pPr>
          <w:r>
            <w:rPr>
              <w:b/>
              <w:color w:val="000000"/>
              <w:sz w:val="28"/>
              <w:szCs w:val="28"/>
            </w:rPr>
            <w:t>Course description</w:t>
          </w:r>
        </w:p>
      </w:tc>
      <w:tc>
        <w:tcPr>
          <w:tcW w:w="2621" w:type="dxa"/>
          <w:tcBorders>
            <w:top w:val="single" w:sz="12" w:space="0" w:color="000000"/>
            <w:bottom w:val="single" w:sz="12" w:space="0" w:color="000000"/>
          </w:tcBorders>
          <w:vAlign w:val="center"/>
        </w:tcPr>
        <w:p w:rsidR="00930FD9" w:rsidRDefault="00B96F2C">
          <w:pPr>
            <w:jc w:val="right"/>
          </w:pPr>
          <w:r>
            <w:t xml:space="preserve">Page: </w:t>
          </w:r>
          <w:r>
            <w:fldChar w:fldCharType="begin"/>
          </w:r>
          <w:r>
            <w:instrText>PAGE</w:instrText>
          </w:r>
          <w:r>
            <w:fldChar w:fldCharType="separate"/>
          </w:r>
          <w:r w:rsidR="006B02EB">
            <w:rPr>
              <w:noProof/>
            </w:rPr>
            <w:t>1</w:t>
          </w:r>
          <w:r>
            <w:fldChar w:fldCharType="end"/>
          </w:r>
          <w:r>
            <w:t>/</w:t>
          </w:r>
          <w:r>
            <w:fldChar w:fldCharType="begin"/>
          </w:r>
          <w:r>
            <w:instrText>NUMPAGES</w:instrText>
          </w:r>
          <w:r>
            <w:fldChar w:fldCharType="separate"/>
          </w:r>
          <w:r w:rsidR="006B02EB">
            <w:rPr>
              <w:noProof/>
            </w:rPr>
            <w:t>2</w:t>
          </w:r>
          <w:r>
            <w:fldChar w:fldCharType="end"/>
          </w:r>
        </w:p>
      </w:tc>
    </w:tr>
  </w:tbl>
  <w:p w:rsidR="00930FD9" w:rsidRDefault="00930FD9">
    <w:pPr>
      <w:pBdr>
        <w:top w:val="nil"/>
        <w:left w:val="nil"/>
        <w:bottom w:val="nil"/>
        <w:right w:val="nil"/>
        <w:between w:val="nil"/>
      </w:pBdr>
      <w:tabs>
        <w:tab w:val="center" w:pos="4536"/>
        <w:tab w:val="right" w:pos="9072"/>
      </w:tabs>
      <w:rPr>
        <w:color w:val="000000"/>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abstractNum w:abstractNumId="1">
    <w:nsid w:val="04014813"/>
    <w:multiLevelType w:val="hybridMultilevel"/>
    <w:tmpl w:val="CD42EF84"/>
    <w:lvl w:ilvl="0" w:tplc="166CA4CC">
      <w:start w:val="16"/>
      <w:numFmt w:val="bullet"/>
      <w:lvlText w:val="-"/>
      <w:lvlJc w:val="left"/>
      <w:pPr>
        <w:ind w:left="502" w:hanging="360"/>
      </w:pPr>
      <w:rPr>
        <w:rFonts w:ascii="Times New Roman" w:eastAsia="Times New Roman"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2">
    <w:nsid w:val="075921D8"/>
    <w:multiLevelType w:val="multilevel"/>
    <w:tmpl w:val="A50E7400"/>
    <w:lvl w:ilvl="0">
      <w:start w:val="1"/>
      <w:numFmt w:val="decimal"/>
      <w:lvlText w:val="Week %1"/>
      <w:lvlJc w:val="left"/>
      <w:pPr>
        <w:ind w:left="0" w:firstLine="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nsid w:val="09953892"/>
    <w:multiLevelType w:val="multilevel"/>
    <w:tmpl w:val="A50E7400"/>
    <w:lvl w:ilvl="0">
      <w:start w:val="1"/>
      <w:numFmt w:val="decimal"/>
      <w:lvlText w:val="Week %1"/>
      <w:lvlJc w:val="left"/>
      <w:pPr>
        <w:ind w:left="0" w:firstLine="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nsid w:val="0C80339E"/>
    <w:multiLevelType w:val="multilevel"/>
    <w:tmpl w:val="C83AF892"/>
    <w:lvl w:ilvl="0">
      <w:start w:val="1"/>
      <w:numFmt w:val="decimal"/>
      <w:lvlText w:val="[%1]"/>
      <w:lvlJc w:val="left"/>
      <w:pPr>
        <w:ind w:left="720" w:hanging="360"/>
      </w:p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5">
    <w:nsid w:val="0EA62F74"/>
    <w:multiLevelType w:val="hybridMultilevel"/>
    <w:tmpl w:val="464E9E86"/>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nsid w:val="0F881156"/>
    <w:multiLevelType w:val="hybridMultilevel"/>
    <w:tmpl w:val="8D36E2E4"/>
    <w:lvl w:ilvl="0" w:tplc="86D88878">
      <w:start w:val="15"/>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2B1A2D38"/>
    <w:multiLevelType w:val="multilevel"/>
    <w:tmpl w:val="A50E7400"/>
    <w:lvl w:ilvl="0">
      <w:start w:val="1"/>
      <w:numFmt w:val="decimal"/>
      <w:lvlText w:val="Week %1"/>
      <w:lvlJc w:val="left"/>
      <w:pPr>
        <w:ind w:left="0" w:firstLine="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nsid w:val="328003AD"/>
    <w:multiLevelType w:val="hybridMultilevel"/>
    <w:tmpl w:val="8CA04076"/>
    <w:lvl w:ilvl="0" w:tplc="86D88878">
      <w:start w:val="15"/>
      <w:numFmt w:val="bullet"/>
      <w:lvlText w:val="-"/>
      <w:lvlJc w:val="left"/>
      <w:pPr>
        <w:ind w:left="720" w:hanging="360"/>
      </w:pPr>
      <w:rPr>
        <w:rFonts w:ascii="Times New Roman" w:eastAsia="Times New Roman" w:hAnsi="Times New Roman" w:cs="Times New Roman" w:hint="default"/>
      </w:rPr>
    </w:lvl>
    <w:lvl w:ilvl="1" w:tplc="1A3025D0">
      <w:start w:val="16"/>
      <w:numFmt w:val="bullet"/>
      <w:lvlText w:val="-"/>
      <w:lvlJc w:val="left"/>
      <w:pPr>
        <w:ind w:left="1440" w:hanging="360"/>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42FB4BA5"/>
    <w:multiLevelType w:val="hybridMultilevel"/>
    <w:tmpl w:val="EF2AA72A"/>
    <w:lvl w:ilvl="0" w:tplc="1A3025D0">
      <w:start w:val="16"/>
      <w:numFmt w:val="bullet"/>
      <w:lvlText w:val="-"/>
      <w:lvlJc w:val="left"/>
      <w:pPr>
        <w:ind w:left="502" w:hanging="360"/>
      </w:pPr>
      <w:rPr>
        <w:rFonts w:ascii="Times New Roman" w:eastAsia="Times New Roman"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0">
    <w:nsid w:val="4B6A54A0"/>
    <w:multiLevelType w:val="multilevel"/>
    <w:tmpl w:val="A50E7400"/>
    <w:lvl w:ilvl="0">
      <w:start w:val="1"/>
      <w:numFmt w:val="decimal"/>
      <w:lvlText w:val="Week %1"/>
      <w:lvlJc w:val="left"/>
      <w:pPr>
        <w:ind w:left="426" w:firstLine="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4B7C0D2B"/>
    <w:multiLevelType w:val="singleLevel"/>
    <w:tmpl w:val="00000008"/>
    <w:lvl w:ilvl="0">
      <w:start w:val="1"/>
      <w:numFmt w:val="decimal"/>
      <w:lvlText w:val="[%1]"/>
      <w:lvlJc w:val="left"/>
      <w:pPr>
        <w:tabs>
          <w:tab w:val="num" w:pos="720"/>
        </w:tabs>
        <w:ind w:left="720" w:hanging="360"/>
      </w:pPr>
      <w:rPr>
        <w:rFonts w:hint="default"/>
      </w:rPr>
    </w:lvl>
  </w:abstractNum>
  <w:abstractNum w:abstractNumId="12">
    <w:nsid w:val="4E875E30"/>
    <w:multiLevelType w:val="multilevel"/>
    <w:tmpl w:val="A50E7400"/>
    <w:lvl w:ilvl="0">
      <w:start w:val="1"/>
      <w:numFmt w:val="decimal"/>
      <w:lvlText w:val="Week %1"/>
      <w:lvlJc w:val="left"/>
      <w:pPr>
        <w:ind w:left="0" w:firstLine="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nsid w:val="66756515"/>
    <w:multiLevelType w:val="multilevel"/>
    <w:tmpl w:val="A50E7400"/>
    <w:lvl w:ilvl="0">
      <w:start w:val="1"/>
      <w:numFmt w:val="decimal"/>
      <w:lvlText w:val="Week %1"/>
      <w:lvlJc w:val="left"/>
      <w:pPr>
        <w:ind w:left="0" w:firstLine="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4"/>
  </w:num>
  <w:num w:numId="2">
    <w:abstractNumId w:val="10"/>
  </w:num>
  <w:num w:numId="3">
    <w:abstractNumId w:val="7"/>
  </w:num>
  <w:num w:numId="4">
    <w:abstractNumId w:val="12"/>
  </w:num>
  <w:num w:numId="5">
    <w:abstractNumId w:val="3"/>
  </w:num>
  <w:num w:numId="6">
    <w:abstractNumId w:val="9"/>
  </w:num>
  <w:num w:numId="7">
    <w:abstractNumId w:val="1"/>
  </w:num>
  <w:num w:numId="8">
    <w:abstractNumId w:val="2"/>
  </w:num>
  <w:num w:numId="9">
    <w:abstractNumId w:val="6"/>
  </w:num>
  <w:num w:numId="10">
    <w:abstractNumId w:val="13"/>
  </w:num>
  <w:num w:numId="11">
    <w:abstractNumId w:val="8"/>
  </w:num>
  <w:num w:numId="12">
    <w:abstractNumId w:val="5"/>
  </w:num>
  <w:num w:numId="13">
    <w:abstractNumId w:val="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FD9"/>
    <w:rsid w:val="0000193A"/>
    <w:rsid w:val="00013E00"/>
    <w:rsid w:val="00045C39"/>
    <w:rsid w:val="00061E52"/>
    <w:rsid w:val="00165001"/>
    <w:rsid w:val="002916EB"/>
    <w:rsid w:val="002E3F6D"/>
    <w:rsid w:val="002E6B65"/>
    <w:rsid w:val="002F5D5B"/>
    <w:rsid w:val="00301F47"/>
    <w:rsid w:val="00302A5D"/>
    <w:rsid w:val="003521BD"/>
    <w:rsid w:val="003B4AD0"/>
    <w:rsid w:val="003C1735"/>
    <w:rsid w:val="003F124F"/>
    <w:rsid w:val="003F7303"/>
    <w:rsid w:val="004C0D4E"/>
    <w:rsid w:val="004F176A"/>
    <w:rsid w:val="005064F9"/>
    <w:rsid w:val="00537FDA"/>
    <w:rsid w:val="00552BD6"/>
    <w:rsid w:val="00562540"/>
    <w:rsid w:val="00594DCB"/>
    <w:rsid w:val="00601194"/>
    <w:rsid w:val="00635386"/>
    <w:rsid w:val="006B02EB"/>
    <w:rsid w:val="006D059A"/>
    <w:rsid w:val="006E1374"/>
    <w:rsid w:val="0070084D"/>
    <w:rsid w:val="00757DE8"/>
    <w:rsid w:val="008017F1"/>
    <w:rsid w:val="00825EE5"/>
    <w:rsid w:val="0083491B"/>
    <w:rsid w:val="00875D59"/>
    <w:rsid w:val="008847A1"/>
    <w:rsid w:val="008E303E"/>
    <w:rsid w:val="00930FD9"/>
    <w:rsid w:val="00971D0B"/>
    <w:rsid w:val="009C2DBD"/>
    <w:rsid w:val="009F3D76"/>
    <w:rsid w:val="00A57BAE"/>
    <w:rsid w:val="00A77B7F"/>
    <w:rsid w:val="00B37719"/>
    <w:rsid w:val="00B77988"/>
    <w:rsid w:val="00B96F2C"/>
    <w:rsid w:val="00BA3AF5"/>
    <w:rsid w:val="00C41482"/>
    <w:rsid w:val="00CC25A7"/>
    <w:rsid w:val="00CF1FAC"/>
    <w:rsid w:val="00D56457"/>
    <w:rsid w:val="00D75FC6"/>
    <w:rsid w:val="00D76C38"/>
    <w:rsid w:val="00DA7C6F"/>
    <w:rsid w:val="00DC4A7B"/>
    <w:rsid w:val="00E17D34"/>
    <w:rsid w:val="00E31251"/>
    <w:rsid w:val="00E5711A"/>
    <w:rsid w:val="00EF7F0C"/>
    <w:rsid w:val="00F653D9"/>
    <w:rsid w:val="00F673D9"/>
    <w:rsid w:val="00FC255B"/>
    <w:rsid w:val="00FE05B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style>
  <w:style w:type="paragraph" w:styleId="Cmsor1">
    <w:name w:val="heading 1"/>
    <w:basedOn w:val="Norml"/>
    <w:next w:val="Norml"/>
    <w:pPr>
      <w:keepNext/>
      <w:spacing w:before="240" w:after="60"/>
      <w:outlineLvl w:val="0"/>
    </w:pPr>
    <w:rPr>
      <w:rFonts w:ascii="Arial" w:eastAsia="Arial" w:hAnsi="Arial" w:cs="Arial"/>
      <w:b/>
      <w:sz w:val="28"/>
      <w:szCs w:val="28"/>
    </w:rPr>
  </w:style>
  <w:style w:type="paragraph" w:styleId="Cmsor2">
    <w:name w:val="heading 2"/>
    <w:basedOn w:val="Norml"/>
    <w:next w:val="Norml"/>
    <w:pPr>
      <w:keepNext/>
      <w:spacing w:before="240" w:after="60"/>
      <w:outlineLvl w:val="1"/>
    </w:pPr>
    <w:rPr>
      <w:rFonts w:ascii="Calibri" w:eastAsia="Calibri" w:hAnsi="Calibri" w:cs="Calibri"/>
      <w:b/>
      <w:i/>
      <w:sz w:val="28"/>
      <w:szCs w:val="28"/>
    </w:rPr>
  </w:style>
  <w:style w:type="paragraph" w:styleId="Cmsor3">
    <w:name w:val="heading 3"/>
    <w:basedOn w:val="Norml"/>
    <w:next w:val="Norml"/>
    <w:pPr>
      <w:keepNext/>
      <w:spacing w:before="240" w:after="60"/>
      <w:ind w:left="720" w:hanging="432"/>
      <w:outlineLvl w:val="2"/>
    </w:pPr>
    <w:rPr>
      <w:rFonts w:ascii="Calibri" w:eastAsia="Calibri" w:hAnsi="Calibri" w:cs="Calibri"/>
      <w:b/>
      <w:sz w:val="26"/>
      <w:szCs w:val="26"/>
    </w:rPr>
  </w:style>
  <w:style w:type="paragraph" w:styleId="Cmsor4">
    <w:name w:val="heading 4"/>
    <w:basedOn w:val="Norml"/>
    <w:next w:val="Norml"/>
    <w:pPr>
      <w:keepNext/>
      <w:ind w:left="864" w:hanging="144"/>
      <w:jc w:val="center"/>
      <w:outlineLvl w:val="3"/>
    </w:pPr>
    <w:rPr>
      <w:b/>
      <w:sz w:val="32"/>
      <w:szCs w:val="32"/>
    </w:rPr>
  </w:style>
  <w:style w:type="paragraph" w:styleId="Cmsor5">
    <w:name w:val="heading 5"/>
    <w:basedOn w:val="Norml"/>
    <w:next w:val="Norml"/>
    <w:pPr>
      <w:spacing w:before="240" w:after="60"/>
      <w:ind w:left="1008" w:hanging="432"/>
      <w:outlineLvl w:val="4"/>
    </w:pPr>
    <w:rPr>
      <w:rFonts w:ascii="Cambria" w:eastAsia="Cambria" w:hAnsi="Cambria" w:cs="Cambria"/>
      <w:b/>
      <w:i/>
      <w:sz w:val="26"/>
      <w:szCs w:val="26"/>
    </w:rPr>
  </w:style>
  <w:style w:type="paragraph" w:styleId="Cmsor6">
    <w:name w:val="heading 6"/>
    <w:basedOn w:val="Norml"/>
    <w:next w:val="Norml"/>
    <w:pPr>
      <w:spacing w:before="240" w:after="60"/>
      <w:ind w:left="1152" w:hanging="432"/>
      <w:outlineLvl w:val="5"/>
    </w:pPr>
    <w:rPr>
      <w:rFonts w:ascii="Cambria" w:eastAsia="Cambria" w:hAnsi="Cambria" w:cs="Cambria"/>
      <w:b/>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pPr>
      <w:keepNext/>
      <w:keepLines/>
      <w:spacing w:before="480" w:after="120"/>
    </w:pPr>
    <w:rPr>
      <w:b/>
      <w:sz w:val="72"/>
      <w:szCs w:val="72"/>
    </w:rPr>
  </w:style>
  <w:style w:type="paragraph" w:styleId="Alcm">
    <w:name w:val="Subtitle"/>
    <w:basedOn w:val="Norml"/>
    <w:next w:val="Norm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paragraph" w:styleId="Listaszerbekezds">
    <w:name w:val="List Paragraph"/>
    <w:basedOn w:val="Norml"/>
    <w:uiPriority w:val="34"/>
    <w:qFormat/>
    <w:rsid w:val="00B37719"/>
    <w:pPr>
      <w:ind w:left="720"/>
      <w:contextualSpacing/>
    </w:pPr>
  </w:style>
  <w:style w:type="paragraph" w:styleId="Szvegtrzs">
    <w:name w:val="Body Text"/>
    <w:basedOn w:val="Norml"/>
    <w:link w:val="SzvegtrzsChar"/>
    <w:rsid w:val="002F5D5B"/>
    <w:pPr>
      <w:autoSpaceDE w:val="0"/>
      <w:autoSpaceDN w:val="0"/>
      <w:jc w:val="both"/>
    </w:pPr>
    <w:rPr>
      <w:lang w:val="hu-HU"/>
    </w:rPr>
  </w:style>
  <w:style w:type="character" w:customStyle="1" w:styleId="SzvegtrzsChar">
    <w:name w:val="Szövegtörzs Char"/>
    <w:basedOn w:val="Bekezdsalapbettpusa"/>
    <w:link w:val="Szvegtrzs"/>
    <w:rsid w:val="002F5D5B"/>
    <w:rPr>
      <w:lang w:val="hu-HU"/>
    </w:rPr>
  </w:style>
  <w:style w:type="paragraph" w:customStyle="1" w:styleId="Listaszerbekezds1">
    <w:name w:val="Listaszerű bekezdés1"/>
    <w:basedOn w:val="Norml"/>
    <w:rsid w:val="002F5D5B"/>
    <w:pPr>
      <w:autoSpaceDE w:val="0"/>
      <w:autoSpaceDN w:val="0"/>
      <w:ind w:left="720"/>
      <w:contextualSpacing/>
    </w:pPr>
    <w:rPr>
      <w:sz w:val="24"/>
      <w:szCs w:val="24"/>
      <w:lang w:val="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style>
  <w:style w:type="paragraph" w:styleId="Cmsor1">
    <w:name w:val="heading 1"/>
    <w:basedOn w:val="Norml"/>
    <w:next w:val="Norml"/>
    <w:pPr>
      <w:keepNext/>
      <w:spacing w:before="240" w:after="60"/>
      <w:outlineLvl w:val="0"/>
    </w:pPr>
    <w:rPr>
      <w:rFonts w:ascii="Arial" w:eastAsia="Arial" w:hAnsi="Arial" w:cs="Arial"/>
      <w:b/>
      <w:sz w:val="28"/>
      <w:szCs w:val="28"/>
    </w:rPr>
  </w:style>
  <w:style w:type="paragraph" w:styleId="Cmsor2">
    <w:name w:val="heading 2"/>
    <w:basedOn w:val="Norml"/>
    <w:next w:val="Norml"/>
    <w:pPr>
      <w:keepNext/>
      <w:spacing w:before="240" w:after="60"/>
      <w:outlineLvl w:val="1"/>
    </w:pPr>
    <w:rPr>
      <w:rFonts w:ascii="Calibri" w:eastAsia="Calibri" w:hAnsi="Calibri" w:cs="Calibri"/>
      <w:b/>
      <w:i/>
      <w:sz w:val="28"/>
      <w:szCs w:val="28"/>
    </w:rPr>
  </w:style>
  <w:style w:type="paragraph" w:styleId="Cmsor3">
    <w:name w:val="heading 3"/>
    <w:basedOn w:val="Norml"/>
    <w:next w:val="Norml"/>
    <w:pPr>
      <w:keepNext/>
      <w:spacing w:before="240" w:after="60"/>
      <w:ind w:left="720" w:hanging="432"/>
      <w:outlineLvl w:val="2"/>
    </w:pPr>
    <w:rPr>
      <w:rFonts w:ascii="Calibri" w:eastAsia="Calibri" w:hAnsi="Calibri" w:cs="Calibri"/>
      <w:b/>
      <w:sz w:val="26"/>
      <w:szCs w:val="26"/>
    </w:rPr>
  </w:style>
  <w:style w:type="paragraph" w:styleId="Cmsor4">
    <w:name w:val="heading 4"/>
    <w:basedOn w:val="Norml"/>
    <w:next w:val="Norml"/>
    <w:pPr>
      <w:keepNext/>
      <w:ind w:left="864" w:hanging="144"/>
      <w:jc w:val="center"/>
      <w:outlineLvl w:val="3"/>
    </w:pPr>
    <w:rPr>
      <w:b/>
      <w:sz w:val="32"/>
      <w:szCs w:val="32"/>
    </w:rPr>
  </w:style>
  <w:style w:type="paragraph" w:styleId="Cmsor5">
    <w:name w:val="heading 5"/>
    <w:basedOn w:val="Norml"/>
    <w:next w:val="Norml"/>
    <w:pPr>
      <w:spacing w:before="240" w:after="60"/>
      <w:ind w:left="1008" w:hanging="432"/>
      <w:outlineLvl w:val="4"/>
    </w:pPr>
    <w:rPr>
      <w:rFonts w:ascii="Cambria" w:eastAsia="Cambria" w:hAnsi="Cambria" w:cs="Cambria"/>
      <w:b/>
      <w:i/>
      <w:sz w:val="26"/>
      <w:szCs w:val="26"/>
    </w:rPr>
  </w:style>
  <w:style w:type="paragraph" w:styleId="Cmsor6">
    <w:name w:val="heading 6"/>
    <w:basedOn w:val="Norml"/>
    <w:next w:val="Norml"/>
    <w:pPr>
      <w:spacing w:before="240" w:after="60"/>
      <w:ind w:left="1152" w:hanging="432"/>
      <w:outlineLvl w:val="5"/>
    </w:pPr>
    <w:rPr>
      <w:rFonts w:ascii="Cambria" w:eastAsia="Cambria" w:hAnsi="Cambria" w:cs="Cambria"/>
      <w:b/>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pPr>
      <w:keepNext/>
      <w:keepLines/>
      <w:spacing w:before="480" w:after="120"/>
    </w:pPr>
    <w:rPr>
      <w:b/>
      <w:sz w:val="72"/>
      <w:szCs w:val="72"/>
    </w:rPr>
  </w:style>
  <w:style w:type="paragraph" w:styleId="Alcm">
    <w:name w:val="Subtitle"/>
    <w:basedOn w:val="Norml"/>
    <w:next w:val="Norm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paragraph" w:styleId="Listaszerbekezds">
    <w:name w:val="List Paragraph"/>
    <w:basedOn w:val="Norml"/>
    <w:uiPriority w:val="34"/>
    <w:qFormat/>
    <w:rsid w:val="00B37719"/>
    <w:pPr>
      <w:ind w:left="720"/>
      <w:contextualSpacing/>
    </w:pPr>
  </w:style>
  <w:style w:type="paragraph" w:styleId="Szvegtrzs">
    <w:name w:val="Body Text"/>
    <w:basedOn w:val="Norml"/>
    <w:link w:val="SzvegtrzsChar"/>
    <w:rsid w:val="002F5D5B"/>
    <w:pPr>
      <w:autoSpaceDE w:val="0"/>
      <w:autoSpaceDN w:val="0"/>
      <w:jc w:val="both"/>
    </w:pPr>
    <w:rPr>
      <w:lang w:val="hu-HU"/>
    </w:rPr>
  </w:style>
  <w:style w:type="character" w:customStyle="1" w:styleId="SzvegtrzsChar">
    <w:name w:val="Szövegtörzs Char"/>
    <w:basedOn w:val="Bekezdsalapbettpusa"/>
    <w:link w:val="Szvegtrzs"/>
    <w:rsid w:val="002F5D5B"/>
    <w:rPr>
      <w:lang w:val="hu-HU"/>
    </w:rPr>
  </w:style>
  <w:style w:type="paragraph" w:customStyle="1" w:styleId="Listaszerbekezds1">
    <w:name w:val="Listaszerű bekezdés1"/>
    <w:basedOn w:val="Norml"/>
    <w:rsid w:val="002F5D5B"/>
    <w:pPr>
      <w:autoSpaceDE w:val="0"/>
      <w:autoSpaceDN w:val="0"/>
      <w:ind w:left="720"/>
      <w:contextualSpacing/>
    </w:pPr>
    <w:rPr>
      <w:sz w:val="24"/>
      <w:szCs w:val="24"/>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887163">
      <w:bodyDiv w:val="1"/>
      <w:marLeft w:val="0"/>
      <w:marRight w:val="0"/>
      <w:marTop w:val="0"/>
      <w:marBottom w:val="0"/>
      <w:divBdr>
        <w:top w:val="none" w:sz="0" w:space="0" w:color="auto"/>
        <w:left w:val="none" w:sz="0" w:space="0" w:color="auto"/>
        <w:bottom w:val="none" w:sz="0" w:space="0" w:color="auto"/>
        <w:right w:val="none" w:sz="0" w:space="0" w:color="auto"/>
      </w:divBdr>
    </w:div>
    <w:div w:id="21172896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605</Words>
  <Characters>4177</Characters>
  <Application>Microsoft Office Word</Application>
  <DocSecurity>0</DocSecurity>
  <Lines>34</Lines>
  <Paragraphs>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troand</dc:creator>
  <cp:lastModifiedBy>troand</cp:lastModifiedBy>
  <cp:revision>2</cp:revision>
  <dcterms:created xsi:type="dcterms:W3CDTF">2019-09-05T09:01:00Z</dcterms:created>
  <dcterms:modified xsi:type="dcterms:W3CDTF">2019-09-05T09:01:00Z</dcterms:modified>
</cp:coreProperties>
</file>