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Human Geography of Europe</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lecture &amp; seminar</w:t>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tl w:val="0"/>
              </w:rPr>
              <w:t xml:space="preserve">52</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6</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pPr>
            <w:r w:rsidDel="00000000" w:rsidR="00000000" w:rsidRPr="00000000">
              <w:rPr>
                <w:rtl w:val="0"/>
              </w:rPr>
              <w:t xml:space="preserve">Péter REMÉNYI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 </w:t>
            </w:r>
            <w:r w:rsidDel="00000000" w:rsidR="00000000" w:rsidRPr="00000000">
              <w:rPr>
                <w:rtl w:val="0"/>
              </w:rPr>
              <w:t xml:space="preserve">Political Geography, Regional and Development Studies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Péter REMÉNYI</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Gábor PIRISI</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András TRÓCSÁNYI</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Zoltán WILHELM</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A">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40">
            <w:pPr>
              <w:pageBreakBefore w:val="0"/>
              <w:jc w:val="both"/>
              <w:rPr/>
            </w:pPr>
            <w:r w:rsidDel="00000000" w:rsidR="00000000" w:rsidRPr="00000000">
              <w:rPr>
                <w:rtl w:val="0"/>
              </w:rPr>
              <w:t xml:space="preserve">A versatile analysis of the regions and countries of Europe is one of the most unique tasks in geography. The aim of the course is to give a thorough understanding on what is Europe. Its evolving concept, its political context, population characteristics, economic structures, ethno-national and cultural variety etc. The lectures are problem oriented and follow an up-to-date analysis of current issues besides the investigation of the deeply embedded regional characteristics. Seminars are attached to the lectures, which focus on oral and written presentations as well as readings and tests based on the material of the lectures and other sources. </w:t>
            </w:r>
          </w:p>
          <w:p w:rsidR="00000000" w:rsidDel="00000000" w:rsidP="00000000" w:rsidRDefault="00000000" w:rsidRPr="00000000" w14:paraId="00000041">
            <w:pPr>
              <w:pageBreakBefore w:val="0"/>
              <w:jc w:val="both"/>
              <w:rPr/>
            </w:pPr>
            <w:r w:rsidDel="00000000" w:rsidR="00000000" w:rsidRPr="00000000">
              <w:rPr>
                <w:rtl w:val="0"/>
              </w:rPr>
              <w:t xml:space="preserve">The students successfully completing the course:</w:t>
            </w:r>
          </w:p>
          <w:p w:rsidR="00000000" w:rsidDel="00000000" w:rsidP="00000000" w:rsidRDefault="00000000" w:rsidRPr="00000000" w14:paraId="00000042">
            <w:pPr>
              <w:pageBreakBefore w:val="0"/>
              <w:jc w:val="both"/>
              <w:rPr/>
            </w:pPr>
            <w:r w:rsidDel="00000000" w:rsidR="00000000" w:rsidRPr="00000000">
              <w:rPr>
                <w:i w:val="1"/>
                <w:rtl w:val="0"/>
              </w:rPr>
              <w:t xml:space="preserve">know</w:t>
            </w:r>
            <w:r w:rsidDel="00000000" w:rsidR="00000000" w:rsidRPr="00000000">
              <w:rPr>
                <w:rtl w:val="0"/>
              </w:rPr>
              <w:t xml:space="preserve"> the basic concepts of regional geography of Europe, </w:t>
            </w:r>
            <w:r w:rsidDel="00000000" w:rsidR="00000000" w:rsidRPr="00000000">
              <w:rPr>
                <w:i w:val="1"/>
                <w:rtl w:val="0"/>
              </w:rPr>
              <w:t xml:space="preserve">possess</w:t>
            </w:r>
            <w:r w:rsidDel="00000000" w:rsidR="00000000" w:rsidRPr="00000000">
              <w:rPr>
                <w:rtl w:val="0"/>
              </w:rPr>
              <w:t xml:space="preserve"> the basic professional vocabulary in the field;</w:t>
            </w:r>
          </w:p>
          <w:p w:rsidR="00000000" w:rsidDel="00000000" w:rsidP="00000000" w:rsidRDefault="00000000" w:rsidRPr="00000000" w14:paraId="00000043">
            <w:pPr>
              <w:pageBreakBefore w:val="0"/>
              <w:jc w:val="both"/>
              <w:rPr/>
            </w:pPr>
            <w:r w:rsidDel="00000000" w:rsidR="00000000" w:rsidRPr="00000000">
              <w:rPr>
                <w:rtl w:val="0"/>
              </w:rPr>
              <w:t xml:space="preserve">are </w:t>
            </w:r>
            <w:r w:rsidDel="00000000" w:rsidR="00000000" w:rsidRPr="00000000">
              <w:rPr>
                <w:i w:val="1"/>
                <w:rtl w:val="0"/>
              </w:rPr>
              <w:t xml:space="preserve">able</w:t>
            </w:r>
            <w:r w:rsidDel="00000000" w:rsidR="00000000" w:rsidRPr="00000000">
              <w:rPr>
                <w:rtl w:val="0"/>
              </w:rPr>
              <w:t xml:space="preserve"> to make data collection and analysis with the background knowledge of regional human geographical processes of Europe; are </w:t>
            </w:r>
            <w:r w:rsidDel="00000000" w:rsidR="00000000" w:rsidRPr="00000000">
              <w:rPr>
                <w:i w:val="1"/>
                <w:rtl w:val="0"/>
              </w:rPr>
              <w:t xml:space="preserve">open</w:t>
            </w:r>
            <w:r w:rsidDel="00000000" w:rsidR="00000000" w:rsidRPr="00000000">
              <w:rPr>
                <w:rtl w:val="0"/>
              </w:rPr>
              <w:t xml:space="preserve"> to get to know the cultures of the difference nations of Europe and possesses basic information for this.</w:t>
            </w:r>
          </w:p>
          <w:p w:rsidR="00000000" w:rsidDel="00000000" w:rsidP="00000000" w:rsidRDefault="00000000" w:rsidRPr="00000000" w14:paraId="00000044">
            <w:pPr>
              <w:pageBreakBefore w:val="0"/>
              <w:jc w:val="both"/>
              <w:rPr/>
            </w:pPr>
            <w:r w:rsidDel="00000000" w:rsidR="00000000" w:rsidRPr="00000000">
              <w:rPr>
                <w:rtl w:val="0"/>
              </w:rPr>
              <w:t xml:space="preserve"> </w:t>
            </w:r>
          </w:p>
          <w:p w:rsidR="00000000" w:rsidDel="00000000" w:rsidP="00000000" w:rsidRDefault="00000000" w:rsidRPr="00000000" w14:paraId="00000045">
            <w:pPr>
              <w:pageBreakBefore w:val="0"/>
              <w:jc w:val="both"/>
              <w:rPr/>
            </w:pPr>
            <w:r w:rsidDel="00000000" w:rsidR="00000000" w:rsidRPr="00000000">
              <w:rPr>
                <w:rtl w:val="0"/>
              </w:rPr>
              <w:t xml:space="preserve">The competence areas to be developed during the seminar:</w:t>
            </w:r>
          </w:p>
          <w:p w:rsidR="00000000" w:rsidDel="00000000" w:rsidP="00000000" w:rsidRDefault="00000000" w:rsidRPr="00000000" w14:paraId="00000046">
            <w:pPr>
              <w:pageBreakBefore w:val="0"/>
              <w:jc w:val="both"/>
              <w:rPr>
                <w:rFonts w:ascii="Old Standard TT" w:cs="Old Standard TT" w:eastAsia="Old Standard TT" w:hAnsi="Old Standard TT"/>
              </w:rPr>
            </w:pPr>
            <w:r w:rsidDel="00000000" w:rsidR="00000000" w:rsidRPr="00000000">
              <w:rPr>
                <w:rtl w:val="0"/>
              </w:rPr>
              <w:t xml:space="preserve">The student should possess such a complex point of view which involves the physical, social, cultural and economic environment and the aspects of the local, regional and global geographical and environmental thinking. </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4C">
            <w:pPr>
              <w:pageBreakBefore w:val="0"/>
              <w:tabs>
                <w:tab w:val="left" w:pos="1276"/>
              </w:tabs>
              <w:jc w:val="both"/>
              <w:rPr>
                <w:u w:val="single"/>
              </w:rPr>
            </w:pPr>
            <w:r w:rsidDel="00000000" w:rsidR="00000000" w:rsidRPr="00000000">
              <w:rPr>
                <w:u w:val="single"/>
                <w:rtl w:val="0"/>
              </w:rPr>
              <w:t xml:space="preserve">Lecture:</w:t>
            </w:r>
          </w:p>
          <w:p w:rsidR="00000000" w:rsidDel="00000000" w:rsidP="00000000" w:rsidRDefault="00000000" w:rsidRPr="00000000" w14:paraId="0000004D">
            <w:pPr>
              <w:pageBreakBefore w:val="0"/>
              <w:tabs>
                <w:tab w:val="left" w:pos="1276"/>
              </w:tabs>
              <w:ind w:left="720" w:hanging="360"/>
              <w:jc w:val="both"/>
              <w:rPr/>
            </w:pPr>
            <w:r w:rsidDel="00000000" w:rsidR="00000000" w:rsidRPr="00000000">
              <w:rPr>
                <w:rtl w:val="0"/>
              </w:rPr>
              <w:t xml:space="preserve">Week 1</w:t>
            </w:r>
            <w:r w:rsidDel="00000000" w:rsidR="00000000" w:rsidRPr="00000000">
              <w:rPr>
                <w:rtl w:val="0"/>
              </w:rPr>
              <w:t xml:space="preserve">: </w:t>
            </w:r>
            <w:r w:rsidDel="00000000" w:rsidR="00000000" w:rsidRPr="00000000">
              <w:rPr>
                <w:rtl w:val="0"/>
              </w:rPr>
              <w:t xml:space="preserve">The concept of Europe</w:t>
            </w:r>
            <w:r w:rsidDel="00000000" w:rsidR="00000000" w:rsidRPr="00000000">
              <w:rPr>
                <w:rtl w:val="0"/>
              </w:rPr>
              <w:t xml:space="preserve"> </w:t>
            </w:r>
          </w:p>
          <w:p w:rsidR="00000000" w:rsidDel="00000000" w:rsidP="00000000" w:rsidRDefault="00000000" w:rsidRPr="00000000" w14:paraId="0000004E">
            <w:pPr>
              <w:pageBreakBefore w:val="0"/>
              <w:tabs>
                <w:tab w:val="left" w:pos="1276"/>
              </w:tabs>
              <w:ind w:left="720" w:hanging="360"/>
              <w:jc w:val="both"/>
              <w:rPr/>
            </w:pPr>
            <w:r w:rsidDel="00000000" w:rsidR="00000000" w:rsidRPr="00000000">
              <w:rPr>
                <w:rtl w:val="0"/>
              </w:rPr>
              <w:t xml:space="preserve">Week 2:</w:t>
            </w:r>
            <w:r w:rsidDel="00000000" w:rsidR="00000000" w:rsidRPr="00000000">
              <w:rPr>
                <w:rtl w:val="0"/>
              </w:rPr>
              <w:t xml:space="preserve"> </w:t>
            </w:r>
            <w:r w:rsidDel="00000000" w:rsidR="00000000" w:rsidRPr="00000000">
              <w:rPr>
                <w:rtl w:val="0"/>
              </w:rPr>
              <w:t xml:space="preserve">Political Europe</w:t>
            </w:r>
            <w:r w:rsidDel="00000000" w:rsidR="00000000" w:rsidRPr="00000000">
              <w:rPr>
                <w:rtl w:val="0"/>
              </w:rPr>
            </w:r>
          </w:p>
          <w:p w:rsidR="00000000" w:rsidDel="00000000" w:rsidP="00000000" w:rsidRDefault="00000000" w:rsidRPr="00000000" w14:paraId="0000004F">
            <w:pPr>
              <w:pageBreakBefore w:val="0"/>
              <w:tabs>
                <w:tab w:val="left" w:pos="1276"/>
              </w:tabs>
              <w:ind w:left="720" w:hanging="360"/>
              <w:jc w:val="both"/>
              <w:rPr/>
            </w:pPr>
            <w:r w:rsidDel="00000000" w:rsidR="00000000" w:rsidRPr="00000000">
              <w:rPr>
                <w:rtl w:val="0"/>
              </w:rPr>
              <w:t xml:space="preserve">Week 3:</w:t>
            </w:r>
            <w:r w:rsidDel="00000000" w:rsidR="00000000" w:rsidRPr="00000000">
              <w:rPr>
                <w:rtl w:val="0"/>
              </w:rPr>
              <w:t xml:space="preserve"> </w:t>
            </w:r>
            <w:r w:rsidDel="00000000" w:rsidR="00000000" w:rsidRPr="00000000">
              <w:rPr>
                <w:rtl w:val="0"/>
              </w:rPr>
              <w:t xml:space="preserve">People &amp; settlement structures</w:t>
            </w:r>
            <w:r w:rsidDel="00000000" w:rsidR="00000000" w:rsidRPr="00000000">
              <w:rPr>
                <w:rtl w:val="0"/>
              </w:rPr>
              <w:t xml:space="preserve"> </w:t>
            </w:r>
          </w:p>
          <w:p w:rsidR="00000000" w:rsidDel="00000000" w:rsidP="00000000" w:rsidRDefault="00000000" w:rsidRPr="00000000" w14:paraId="00000050">
            <w:pPr>
              <w:pageBreakBefore w:val="0"/>
              <w:tabs>
                <w:tab w:val="left" w:pos="1276"/>
              </w:tabs>
              <w:ind w:left="720" w:hanging="360"/>
              <w:jc w:val="both"/>
              <w:rPr/>
            </w:pPr>
            <w:r w:rsidDel="00000000" w:rsidR="00000000" w:rsidRPr="00000000">
              <w:rPr>
                <w:rtl w:val="0"/>
              </w:rPr>
              <w:t xml:space="preserve">Week 4:</w:t>
            </w:r>
            <w:r w:rsidDel="00000000" w:rsidR="00000000" w:rsidRPr="00000000">
              <w:rPr>
                <w:rtl w:val="0"/>
              </w:rPr>
              <w:t xml:space="preserve"> </w:t>
            </w:r>
            <w:r w:rsidDel="00000000" w:rsidR="00000000" w:rsidRPr="00000000">
              <w:rPr>
                <w:rtl w:val="0"/>
              </w:rPr>
              <w:t xml:space="preserve">Economy at a glance</w:t>
            </w:r>
            <w:r w:rsidDel="00000000" w:rsidR="00000000" w:rsidRPr="00000000">
              <w:rPr>
                <w:rtl w:val="0"/>
              </w:rPr>
            </w:r>
          </w:p>
          <w:p w:rsidR="00000000" w:rsidDel="00000000" w:rsidP="00000000" w:rsidRDefault="00000000" w:rsidRPr="00000000" w14:paraId="00000051">
            <w:pPr>
              <w:pageBreakBefore w:val="0"/>
              <w:tabs>
                <w:tab w:val="left" w:pos="1276"/>
              </w:tabs>
              <w:ind w:left="720" w:hanging="360"/>
              <w:jc w:val="both"/>
              <w:rPr/>
            </w:pPr>
            <w:r w:rsidDel="00000000" w:rsidR="00000000" w:rsidRPr="00000000">
              <w:rPr>
                <w:rtl w:val="0"/>
              </w:rPr>
              <w:t xml:space="preserve">Week 5:</w:t>
            </w:r>
            <w:r w:rsidDel="00000000" w:rsidR="00000000" w:rsidRPr="00000000">
              <w:rPr>
                <w:rtl w:val="0"/>
              </w:rPr>
              <w:t xml:space="preserve"> </w:t>
            </w:r>
            <w:r w:rsidDel="00000000" w:rsidR="00000000" w:rsidRPr="00000000">
              <w:rPr>
                <w:rtl w:val="0"/>
              </w:rPr>
              <w:t xml:space="preserve">Transport </w:t>
            </w:r>
            <w:r w:rsidDel="00000000" w:rsidR="00000000" w:rsidRPr="00000000">
              <w:rPr>
                <w:rtl w:val="0"/>
              </w:rPr>
            </w:r>
          </w:p>
          <w:p w:rsidR="00000000" w:rsidDel="00000000" w:rsidP="00000000" w:rsidRDefault="00000000" w:rsidRPr="00000000" w14:paraId="00000052">
            <w:pPr>
              <w:pageBreakBefore w:val="0"/>
              <w:tabs>
                <w:tab w:val="left" w:pos="1276"/>
              </w:tabs>
              <w:ind w:left="720" w:hanging="360"/>
              <w:jc w:val="both"/>
              <w:rPr/>
            </w:pPr>
            <w:r w:rsidDel="00000000" w:rsidR="00000000" w:rsidRPr="00000000">
              <w:rPr>
                <w:rtl w:val="0"/>
              </w:rPr>
              <w:t xml:space="preserve">Week 6:</w:t>
            </w:r>
            <w:r w:rsidDel="00000000" w:rsidR="00000000" w:rsidRPr="00000000">
              <w:rPr>
                <w:rtl w:val="0"/>
              </w:rPr>
              <w:t xml:space="preserve"> </w:t>
            </w:r>
            <w:r w:rsidDel="00000000" w:rsidR="00000000" w:rsidRPr="00000000">
              <w:rPr>
                <w:rtl w:val="0"/>
              </w:rPr>
              <w:t xml:space="preserve">Western Europe: the British Islands</w:t>
            </w:r>
            <w:r w:rsidDel="00000000" w:rsidR="00000000" w:rsidRPr="00000000">
              <w:rPr>
                <w:rtl w:val="0"/>
              </w:rPr>
            </w:r>
          </w:p>
          <w:p w:rsidR="00000000" w:rsidDel="00000000" w:rsidP="00000000" w:rsidRDefault="00000000" w:rsidRPr="00000000" w14:paraId="00000053">
            <w:pPr>
              <w:pageBreakBefore w:val="0"/>
              <w:tabs>
                <w:tab w:val="left" w:pos="1276"/>
              </w:tabs>
              <w:ind w:left="720" w:hanging="360"/>
              <w:jc w:val="both"/>
              <w:rPr/>
            </w:pPr>
            <w:r w:rsidDel="00000000" w:rsidR="00000000" w:rsidRPr="00000000">
              <w:rPr>
                <w:rtl w:val="0"/>
              </w:rPr>
              <w:t xml:space="preserve">Week 7:</w:t>
            </w:r>
            <w:r w:rsidDel="00000000" w:rsidR="00000000" w:rsidRPr="00000000">
              <w:rPr>
                <w:rtl w:val="0"/>
              </w:rPr>
              <w:t xml:space="preserve"> </w:t>
            </w:r>
            <w:r w:rsidDel="00000000" w:rsidR="00000000" w:rsidRPr="00000000">
              <w:rPr>
                <w:rtl w:val="0"/>
              </w:rPr>
              <w:t xml:space="preserve">France &amp; Low Countries</w:t>
            </w:r>
            <w:r w:rsidDel="00000000" w:rsidR="00000000" w:rsidRPr="00000000">
              <w:rPr>
                <w:rtl w:val="0"/>
              </w:rPr>
            </w:r>
          </w:p>
          <w:p w:rsidR="00000000" w:rsidDel="00000000" w:rsidP="00000000" w:rsidRDefault="00000000" w:rsidRPr="00000000" w14:paraId="00000054">
            <w:pPr>
              <w:pageBreakBefore w:val="0"/>
              <w:tabs>
                <w:tab w:val="left" w:pos="1276"/>
              </w:tabs>
              <w:ind w:left="720" w:hanging="360"/>
              <w:jc w:val="both"/>
              <w:rPr/>
            </w:pPr>
            <w:r w:rsidDel="00000000" w:rsidR="00000000" w:rsidRPr="00000000">
              <w:rPr>
                <w:rtl w:val="0"/>
              </w:rPr>
              <w:t xml:space="preserve">Week 8:</w:t>
            </w:r>
            <w:r w:rsidDel="00000000" w:rsidR="00000000" w:rsidRPr="00000000">
              <w:rPr>
                <w:rtl w:val="0"/>
              </w:rPr>
              <w:t xml:space="preserve"> </w:t>
            </w:r>
            <w:r w:rsidDel="00000000" w:rsidR="00000000" w:rsidRPr="00000000">
              <w:rPr>
                <w:rtl w:val="0"/>
              </w:rPr>
              <w:t xml:space="preserve">Central Europe: The German-Speaking &amp; Low Countries</w:t>
            </w:r>
            <w:r w:rsidDel="00000000" w:rsidR="00000000" w:rsidRPr="00000000">
              <w:rPr>
                <w:rtl w:val="0"/>
              </w:rPr>
            </w:r>
          </w:p>
          <w:p w:rsidR="00000000" w:rsidDel="00000000" w:rsidP="00000000" w:rsidRDefault="00000000" w:rsidRPr="00000000" w14:paraId="00000055">
            <w:pPr>
              <w:pageBreakBefore w:val="0"/>
              <w:tabs>
                <w:tab w:val="left" w:pos="1276"/>
              </w:tabs>
              <w:ind w:left="720" w:hanging="360"/>
              <w:jc w:val="both"/>
              <w:rPr/>
            </w:pPr>
            <w:r w:rsidDel="00000000" w:rsidR="00000000" w:rsidRPr="00000000">
              <w:rPr>
                <w:rtl w:val="0"/>
              </w:rPr>
              <w:t xml:space="preserve">Week 9:</w:t>
            </w:r>
            <w:r w:rsidDel="00000000" w:rsidR="00000000" w:rsidRPr="00000000">
              <w:rPr>
                <w:rtl w:val="0"/>
              </w:rPr>
              <w:t xml:space="preserve"> </w:t>
            </w:r>
            <w:r w:rsidDel="00000000" w:rsidR="00000000" w:rsidRPr="00000000">
              <w:rPr>
                <w:rtl w:val="0"/>
              </w:rPr>
              <w:t xml:space="preserve">Northern Europe: Scandinavia and the Baltic states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6">
            <w:pPr>
              <w:pageBreakBefore w:val="0"/>
              <w:tabs>
                <w:tab w:val="left" w:pos="1276"/>
              </w:tabs>
              <w:ind w:left="720" w:hanging="360"/>
              <w:jc w:val="both"/>
              <w:rPr/>
            </w:pPr>
            <w:r w:rsidDel="00000000" w:rsidR="00000000" w:rsidRPr="00000000">
              <w:rPr>
                <w:rtl w:val="0"/>
              </w:rPr>
              <w:t xml:space="preserve">Week 10:</w:t>
            </w:r>
            <w:r w:rsidDel="00000000" w:rsidR="00000000" w:rsidRPr="00000000">
              <w:rPr>
                <w:rtl w:val="0"/>
              </w:rPr>
              <w:t xml:space="preserve"> </w:t>
            </w:r>
            <w:r w:rsidDel="00000000" w:rsidR="00000000" w:rsidRPr="00000000">
              <w:rPr>
                <w:rtl w:val="0"/>
              </w:rPr>
              <w:t xml:space="preserve">The Western Mediterranean states</w:t>
            </w:r>
            <w:r w:rsidDel="00000000" w:rsidR="00000000" w:rsidRPr="00000000">
              <w:rPr>
                <w:rtl w:val="0"/>
              </w:rPr>
            </w:r>
          </w:p>
          <w:p w:rsidR="00000000" w:rsidDel="00000000" w:rsidP="00000000" w:rsidRDefault="00000000" w:rsidRPr="00000000" w14:paraId="00000057">
            <w:pPr>
              <w:pageBreakBefore w:val="0"/>
              <w:tabs>
                <w:tab w:val="left" w:pos="1276"/>
              </w:tabs>
              <w:ind w:left="720" w:hanging="360"/>
              <w:jc w:val="both"/>
              <w:rPr/>
            </w:pPr>
            <w:r w:rsidDel="00000000" w:rsidR="00000000" w:rsidRPr="00000000">
              <w:rPr>
                <w:rtl w:val="0"/>
              </w:rPr>
              <w:t xml:space="preserve">Week 11:</w:t>
            </w:r>
            <w:r w:rsidDel="00000000" w:rsidR="00000000" w:rsidRPr="00000000">
              <w:rPr>
                <w:rtl w:val="0"/>
              </w:rPr>
              <w:t xml:space="preserve"> </w:t>
            </w:r>
            <w:r w:rsidDel="00000000" w:rsidR="00000000" w:rsidRPr="00000000">
              <w:rPr>
                <w:rtl w:val="0"/>
              </w:rPr>
              <w:t xml:space="preserve">The Eastern Mediterranean countries and the Balkans</w:t>
            </w:r>
            <w:r w:rsidDel="00000000" w:rsidR="00000000" w:rsidRPr="00000000">
              <w:rPr>
                <w:rtl w:val="0"/>
              </w:rPr>
            </w:r>
          </w:p>
          <w:p w:rsidR="00000000" w:rsidDel="00000000" w:rsidP="00000000" w:rsidRDefault="00000000" w:rsidRPr="00000000" w14:paraId="00000058">
            <w:pPr>
              <w:pageBreakBefore w:val="0"/>
              <w:tabs>
                <w:tab w:val="left" w:pos="1276"/>
              </w:tabs>
              <w:ind w:left="720" w:hanging="360"/>
              <w:jc w:val="both"/>
              <w:rPr/>
            </w:pPr>
            <w:r w:rsidDel="00000000" w:rsidR="00000000" w:rsidRPr="00000000">
              <w:rPr>
                <w:rtl w:val="0"/>
              </w:rPr>
              <w:t xml:space="preserve">Week 12:</w:t>
            </w:r>
            <w:r w:rsidDel="00000000" w:rsidR="00000000" w:rsidRPr="00000000">
              <w:rPr>
                <w:rtl w:val="0"/>
              </w:rPr>
              <w:t xml:space="preserve"> T</w:t>
            </w:r>
            <w:r w:rsidDel="00000000" w:rsidR="00000000" w:rsidRPr="00000000">
              <w:rPr>
                <w:rtl w:val="0"/>
              </w:rPr>
              <w:t xml:space="preserve">ransformation countries in Central Europe</w:t>
            </w:r>
            <w:r w:rsidDel="00000000" w:rsidR="00000000" w:rsidRPr="00000000">
              <w:rPr>
                <w:rtl w:val="0"/>
              </w:rPr>
            </w:r>
          </w:p>
          <w:p w:rsidR="00000000" w:rsidDel="00000000" w:rsidP="00000000" w:rsidRDefault="00000000" w:rsidRPr="00000000" w14:paraId="00000059">
            <w:pPr>
              <w:pageBreakBefore w:val="0"/>
              <w:tabs>
                <w:tab w:val="left" w:pos="1276"/>
              </w:tabs>
              <w:ind w:left="720" w:hanging="360"/>
              <w:jc w:val="both"/>
              <w:rPr/>
            </w:pPr>
            <w:r w:rsidDel="00000000" w:rsidR="00000000" w:rsidRPr="00000000">
              <w:rPr>
                <w:rtl w:val="0"/>
              </w:rPr>
              <w:t xml:space="preserve">Week 13:</w:t>
            </w:r>
            <w:r w:rsidDel="00000000" w:rsidR="00000000" w:rsidRPr="00000000">
              <w:rPr>
                <w:rtl w:val="0"/>
              </w:rPr>
              <w:t xml:space="preserve"> </w:t>
            </w:r>
            <w:r w:rsidDel="00000000" w:rsidR="00000000" w:rsidRPr="00000000">
              <w:rPr>
                <w:rtl w:val="0"/>
              </w:rPr>
              <w:t xml:space="preserve">Russia and other Post-Soviet states in Eastern Europe</w:t>
            </w:r>
          </w:p>
          <w:p w:rsidR="00000000" w:rsidDel="00000000" w:rsidP="00000000" w:rsidRDefault="00000000" w:rsidRPr="00000000" w14:paraId="0000005A">
            <w:pPr>
              <w:pageBreakBefore w:val="0"/>
              <w:tabs>
                <w:tab w:val="left" w:pos="1276"/>
              </w:tabs>
              <w:ind w:left="720" w:hanging="360"/>
              <w:jc w:val="both"/>
              <w:rPr/>
            </w:pPr>
            <w:r w:rsidDel="00000000" w:rsidR="00000000" w:rsidRPr="00000000">
              <w:rPr>
                <w:rtl w:val="0"/>
              </w:rPr>
              <w:t xml:space="preserve">Week 14: The European integration: historic milestones and possible futures</w:t>
            </w:r>
          </w:p>
          <w:p w:rsidR="00000000" w:rsidDel="00000000" w:rsidP="00000000" w:rsidRDefault="00000000" w:rsidRPr="00000000" w14:paraId="0000005B">
            <w:pPr>
              <w:pageBreakBefore w:val="0"/>
              <w:tabs>
                <w:tab w:val="left" w:pos="1276"/>
              </w:tabs>
              <w:ind w:left="720" w:hanging="360"/>
              <w:jc w:val="both"/>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u w:val="single"/>
              </w:rPr>
            </w:pPr>
            <w:r w:rsidDel="00000000" w:rsidR="00000000" w:rsidRPr="00000000">
              <w:rPr>
                <w:u w:val="single"/>
                <w:rtl w:val="0"/>
              </w:rPr>
              <w:t xml:space="preserve">Seminar:</w:t>
            </w:r>
          </w:p>
          <w:p w:rsidR="00000000" w:rsidDel="00000000" w:rsidP="00000000" w:rsidRDefault="00000000" w:rsidRPr="00000000" w14:paraId="0000005D">
            <w:pPr>
              <w:pageBreakBefore w:val="0"/>
              <w:tabs>
                <w:tab w:val="left" w:pos="1276"/>
              </w:tabs>
              <w:ind w:left="720" w:hanging="360"/>
              <w:jc w:val="both"/>
              <w:rPr/>
            </w:pPr>
            <w:r w:rsidDel="00000000" w:rsidR="00000000" w:rsidRPr="00000000">
              <w:rPr>
                <w:rtl w:val="0"/>
              </w:rPr>
              <w:t xml:space="preserve">Week 1</w:t>
            </w: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Introducing to the requirements, readings and tasks </w:t>
            </w:r>
          </w:p>
          <w:p w:rsidR="00000000" w:rsidDel="00000000" w:rsidP="00000000" w:rsidRDefault="00000000" w:rsidRPr="00000000" w14:paraId="0000005E">
            <w:pPr>
              <w:pageBreakBefore w:val="0"/>
              <w:tabs>
                <w:tab w:val="left" w:pos="1276"/>
              </w:tabs>
              <w:ind w:left="720" w:hanging="360"/>
              <w:jc w:val="both"/>
              <w:rPr/>
            </w:pPr>
            <w:r w:rsidDel="00000000" w:rsidR="00000000" w:rsidRPr="00000000">
              <w:rPr>
                <w:rtl w:val="0"/>
              </w:rPr>
              <w:t xml:space="preserve">Week 2:</w:t>
            </w:r>
            <w:r w:rsidDel="00000000" w:rsidR="00000000" w:rsidRPr="00000000">
              <w:rPr>
                <w:sz w:val="14"/>
                <w:szCs w:val="14"/>
                <w:rtl w:val="0"/>
              </w:rPr>
              <w:t xml:space="preserve">       </w:t>
            </w:r>
            <w:r w:rsidDel="00000000" w:rsidR="00000000" w:rsidRPr="00000000">
              <w:rPr>
                <w:rtl w:val="0"/>
              </w:rPr>
              <w:t xml:space="preserve">Human geography of the United Kingdom</w:t>
            </w:r>
          </w:p>
          <w:p w:rsidR="00000000" w:rsidDel="00000000" w:rsidP="00000000" w:rsidRDefault="00000000" w:rsidRPr="00000000" w14:paraId="0000005F">
            <w:pPr>
              <w:pageBreakBefore w:val="0"/>
              <w:tabs>
                <w:tab w:val="left" w:pos="1276"/>
              </w:tabs>
              <w:ind w:left="720" w:hanging="360"/>
              <w:jc w:val="both"/>
              <w:rPr/>
            </w:pPr>
            <w:r w:rsidDel="00000000" w:rsidR="00000000" w:rsidRPr="00000000">
              <w:rPr>
                <w:rtl w:val="0"/>
              </w:rPr>
              <w:t xml:space="preserve">Week 3:</w:t>
            </w:r>
            <w:r w:rsidDel="00000000" w:rsidR="00000000" w:rsidRPr="00000000">
              <w:rPr>
                <w:sz w:val="14"/>
                <w:szCs w:val="14"/>
                <w:rtl w:val="0"/>
              </w:rPr>
              <w:t xml:space="preserve">       </w:t>
            </w:r>
            <w:r w:rsidDel="00000000" w:rsidR="00000000" w:rsidRPr="00000000">
              <w:rPr>
                <w:rtl w:val="0"/>
              </w:rPr>
              <w:t xml:space="preserve">Human geography of France</w:t>
            </w:r>
          </w:p>
          <w:p w:rsidR="00000000" w:rsidDel="00000000" w:rsidP="00000000" w:rsidRDefault="00000000" w:rsidRPr="00000000" w14:paraId="00000060">
            <w:pPr>
              <w:pageBreakBefore w:val="0"/>
              <w:tabs>
                <w:tab w:val="left" w:pos="1276"/>
              </w:tabs>
              <w:ind w:left="720" w:hanging="360"/>
              <w:jc w:val="both"/>
              <w:rPr/>
            </w:pPr>
            <w:r w:rsidDel="00000000" w:rsidR="00000000" w:rsidRPr="00000000">
              <w:rPr>
                <w:rtl w:val="0"/>
              </w:rPr>
              <w:t xml:space="preserve">Week 4:</w:t>
            </w:r>
            <w:r w:rsidDel="00000000" w:rsidR="00000000" w:rsidRPr="00000000">
              <w:rPr>
                <w:sz w:val="14"/>
                <w:szCs w:val="14"/>
                <w:rtl w:val="0"/>
              </w:rPr>
              <w:t xml:space="preserve">       </w:t>
            </w:r>
            <w:r w:rsidDel="00000000" w:rsidR="00000000" w:rsidRPr="00000000">
              <w:rPr>
                <w:rtl w:val="0"/>
              </w:rPr>
              <w:t xml:space="preserve">Human geography of the BENELUX states </w:t>
            </w:r>
          </w:p>
          <w:p w:rsidR="00000000" w:rsidDel="00000000" w:rsidP="00000000" w:rsidRDefault="00000000" w:rsidRPr="00000000" w14:paraId="00000061">
            <w:pPr>
              <w:pageBreakBefore w:val="0"/>
              <w:tabs>
                <w:tab w:val="left" w:pos="1276"/>
              </w:tabs>
              <w:ind w:left="720" w:hanging="360"/>
              <w:jc w:val="both"/>
              <w:rPr/>
            </w:pPr>
            <w:r w:rsidDel="00000000" w:rsidR="00000000" w:rsidRPr="00000000">
              <w:rPr>
                <w:rtl w:val="0"/>
              </w:rPr>
              <w:t xml:space="preserve">Week 5:</w:t>
            </w:r>
            <w:r w:rsidDel="00000000" w:rsidR="00000000" w:rsidRPr="00000000">
              <w:rPr>
                <w:sz w:val="14"/>
                <w:szCs w:val="14"/>
                <w:rtl w:val="0"/>
              </w:rPr>
              <w:t xml:space="preserve">       </w:t>
            </w:r>
            <w:r w:rsidDel="00000000" w:rsidR="00000000" w:rsidRPr="00000000">
              <w:rPr>
                <w:rtl w:val="0"/>
              </w:rPr>
              <w:t xml:space="preserve">Human geography of Northern Europe </w:t>
            </w:r>
          </w:p>
          <w:p w:rsidR="00000000" w:rsidDel="00000000" w:rsidP="00000000" w:rsidRDefault="00000000" w:rsidRPr="00000000" w14:paraId="00000062">
            <w:pPr>
              <w:pageBreakBefore w:val="0"/>
              <w:tabs>
                <w:tab w:val="left" w:pos="1276"/>
              </w:tabs>
              <w:ind w:left="720" w:hanging="360"/>
              <w:jc w:val="both"/>
              <w:rPr/>
            </w:pPr>
            <w:r w:rsidDel="00000000" w:rsidR="00000000" w:rsidRPr="00000000">
              <w:rPr>
                <w:rtl w:val="0"/>
              </w:rPr>
              <w:t xml:space="preserve">Week 6:</w:t>
            </w:r>
            <w:r w:rsidDel="00000000" w:rsidR="00000000" w:rsidRPr="00000000">
              <w:rPr>
                <w:sz w:val="14"/>
                <w:szCs w:val="14"/>
                <w:rtl w:val="0"/>
              </w:rPr>
              <w:t xml:space="preserve">       </w:t>
            </w:r>
            <w:r w:rsidDel="00000000" w:rsidR="00000000" w:rsidRPr="00000000">
              <w:rPr>
                <w:rtl w:val="0"/>
              </w:rPr>
              <w:t xml:space="preserve">Human geography of Germany </w:t>
            </w:r>
          </w:p>
          <w:p w:rsidR="00000000" w:rsidDel="00000000" w:rsidP="00000000" w:rsidRDefault="00000000" w:rsidRPr="00000000" w14:paraId="00000063">
            <w:pPr>
              <w:pageBreakBefore w:val="0"/>
              <w:tabs>
                <w:tab w:val="left" w:pos="1276"/>
              </w:tabs>
              <w:ind w:left="720" w:hanging="360"/>
              <w:jc w:val="both"/>
              <w:rPr/>
            </w:pPr>
            <w:r w:rsidDel="00000000" w:rsidR="00000000" w:rsidRPr="00000000">
              <w:rPr>
                <w:rtl w:val="0"/>
              </w:rPr>
              <w:t xml:space="preserve">Week 7:</w:t>
            </w:r>
            <w:r w:rsidDel="00000000" w:rsidR="00000000" w:rsidRPr="00000000">
              <w:rPr>
                <w:sz w:val="14"/>
                <w:szCs w:val="14"/>
                <w:rtl w:val="0"/>
              </w:rPr>
              <w:t xml:space="preserve">      </w:t>
            </w:r>
            <w:r w:rsidDel="00000000" w:rsidR="00000000" w:rsidRPr="00000000">
              <w:rPr>
                <w:rtl w:val="0"/>
              </w:rPr>
              <w:t xml:space="preserve">Human geography of the countries of the Alps </w:t>
            </w:r>
          </w:p>
          <w:p w:rsidR="00000000" w:rsidDel="00000000" w:rsidP="00000000" w:rsidRDefault="00000000" w:rsidRPr="00000000" w14:paraId="00000064">
            <w:pPr>
              <w:pageBreakBefore w:val="0"/>
              <w:tabs>
                <w:tab w:val="left" w:pos="1276"/>
              </w:tabs>
              <w:ind w:left="720" w:hanging="360"/>
              <w:jc w:val="both"/>
              <w:rPr/>
            </w:pPr>
            <w:r w:rsidDel="00000000" w:rsidR="00000000" w:rsidRPr="00000000">
              <w:rPr>
                <w:rtl w:val="0"/>
              </w:rPr>
              <w:t xml:space="preserve">Week 8:</w:t>
            </w:r>
            <w:r w:rsidDel="00000000" w:rsidR="00000000" w:rsidRPr="00000000">
              <w:rPr>
                <w:sz w:val="14"/>
                <w:szCs w:val="14"/>
                <w:rtl w:val="0"/>
              </w:rPr>
              <w:t xml:space="preserve">       </w:t>
            </w:r>
            <w:r w:rsidDel="00000000" w:rsidR="00000000" w:rsidRPr="00000000">
              <w:rPr>
                <w:rtl w:val="0"/>
              </w:rPr>
              <w:t xml:space="preserve">Human geography of Spain and Portugal </w:t>
            </w:r>
          </w:p>
          <w:p w:rsidR="00000000" w:rsidDel="00000000" w:rsidP="00000000" w:rsidRDefault="00000000" w:rsidRPr="00000000" w14:paraId="00000065">
            <w:pPr>
              <w:pageBreakBefore w:val="0"/>
              <w:tabs>
                <w:tab w:val="left" w:pos="1276"/>
              </w:tabs>
              <w:ind w:left="720" w:hanging="360"/>
              <w:jc w:val="both"/>
              <w:rPr/>
            </w:pPr>
            <w:r w:rsidDel="00000000" w:rsidR="00000000" w:rsidRPr="00000000">
              <w:rPr>
                <w:rtl w:val="0"/>
              </w:rPr>
              <w:t xml:space="preserve">Week 9:</w:t>
            </w:r>
            <w:r w:rsidDel="00000000" w:rsidR="00000000" w:rsidRPr="00000000">
              <w:rPr>
                <w:sz w:val="14"/>
                <w:szCs w:val="14"/>
                <w:rtl w:val="0"/>
              </w:rPr>
              <w:t xml:space="preserve">       </w:t>
            </w:r>
            <w:r w:rsidDel="00000000" w:rsidR="00000000" w:rsidRPr="00000000">
              <w:rPr>
                <w:rtl w:val="0"/>
              </w:rPr>
              <w:t xml:space="preserve">Human geography of Italy </w:t>
            </w:r>
          </w:p>
          <w:p w:rsidR="00000000" w:rsidDel="00000000" w:rsidP="00000000" w:rsidRDefault="00000000" w:rsidRPr="00000000" w14:paraId="00000066">
            <w:pPr>
              <w:pageBreakBefore w:val="0"/>
              <w:tabs>
                <w:tab w:val="left" w:pos="1276"/>
              </w:tabs>
              <w:ind w:left="720" w:hanging="360"/>
              <w:jc w:val="both"/>
              <w:rPr/>
            </w:pPr>
            <w:r w:rsidDel="00000000" w:rsidR="00000000" w:rsidRPr="00000000">
              <w:rPr>
                <w:rtl w:val="0"/>
              </w:rPr>
              <w:t xml:space="preserve">Week 10:</w:t>
            </w:r>
            <w:r w:rsidDel="00000000" w:rsidR="00000000" w:rsidRPr="00000000">
              <w:rPr>
                <w:sz w:val="14"/>
                <w:szCs w:val="14"/>
                <w:rtl w:val="0"/>
              </w:rPr>
              <w:t xml:space="preserve">   </w:t>
            </w:r>
            <w:r w:rsidDel="00000000" w:rsidR="00000000" w:rsidRPr="00000000">
              <w:rPr>
                <w:rtl w:val="0"/>
              </w:rPr>
              <w:t xml:space="preserve">Human geography of Poland </w:t>
            </w:r>
          </w:p>
          <w:p w:rsidR="00000000" w:rsidDel="00000000" w:rsidP="00000000" w:rsidRDefault="00000000" w:rsidRPr="00000000" w14:paraId="00000067">
            <w:pPr>
              <w:pageBreakBefore w:val="0"/>
              <w:tabs>
                <w:tab w:val="left" w:pos="1276"/>
              </w:tabs>
              <w:ind w:left="720" w:hanging="360"/>
              <w:jc w:val="both"/>
              <w:rPr/>
            </w:pPr>
            <w:r w:rsidDel="00000000" w:rsidR="00000000" w:rsidRPr="00000000">
              <w:rPr>
                <w:rtl w:val="0"/>
              </w:rPr>
              <w:t xml:space="preserve">Week 11:</w:t>
            </w:r>
            <w:r w:rsidDel="00000000" w:rsidR="00000000" w:rsidRPr="00000000">
              <w:rPr>
                <w:sz w:val="14"/>
                <w:szCs w:val="14"/>
                <w:rtl w:val="0"/>
              </w:rPr>
              <w:t xml:space="preserve">   </w:t>
            </w:r>
            <w:r w:rsidDel="00000000" w:rsidR="00000000" w:rsidRPr="00000000">
              <w:rPr>
                <w:rtl w:val="0"/>
              </w:rPr>
              <w:t xml:space="preserve">Human geography of the Czech Republic and Slovakia</w:t>
            </w:r>
          </w:p>
          <w:p w:rsidR="00000000" w:rsidDel="00000000" w:rsidP="00000000" w:rsidRDefault="00000000" w:rsidRPr="00000000" w14:paraId="00000068">
            <w:pPr>
              <w:pageBreakBefore w:val="0"/>
              <w:tabs>
                <w:tab w:val="left" w:pos="1276"/>
              </w:tabs>
              <w:ind w:left="720" w:hanging="360"/>
              <w:jc w:val="both"/>
              <w:rPr/>
            </w:pPr>
            <w:r w:rsidDel="00000000" w:rsidR="00000000" w:rsidRPr="00000000">
              <w:rPr>
                <w:rtl w:val="0"/>
              </w:rPr>
              <w:t xml:space="preserve">Week 12:</w:t>
            </w:r>
            <w:r w:rsidDel="00000000" w:rsidR="00000000" w:rsidRPr="00000000">
              <w:rPr>
                <w:sz w:val="14"/>
                <w:szCs w:val="14"/>
                <w:rtl w:val="0"/>
              </w:rPr>
              <w:t xml:space="preserve">   </w:t>
            </w:r>
            <w:r w:rsidDel="00000000" w:rsidR="00000000" w:rsidRPr="00000000">
              <w:rPr>
                <w:rtl w:val="0"/>
              </w:rPr>
              <w:t xml:space="preserve">Human geography of Bulgaria and Romania </w:t>
            </w:r>
          </w:p>
          <w:p w:rsidR="00000000" w:rsidDel="00000000" w:rsidP="00000000" w:rsidRDefault="00000000" w:rsidRPr="00000000" w14:paraId="00000069">
            <w:pPr>
              <w:pageBreakBefore w:val="0"/>
              <w:tabs>
                <w:tab w:val="left" w:pos="1276"/>
              </w:tabs>
              <w:ind w:left="0" w:firstLine="0"/>
              <w:rPr/>
            </w:pPr>
            <w:r w:rsidDel="00000000" w:rsidR="00000000" w:rsidRPr="00000000">
              <w:rPr>
                <w:rtl w:val="0"/>
              </w:rPr>
              <w:t xml:space="preserve">       Week 13: Human geography of the former Yugoslav states</w:t>
            </w:r>
          </w:p>
          <w:p w:rsidR="00000000" w:rsidDel="00000000" w:rsidP="00000000" w:rsidRDefault="00000000" w:rsidRPr="00000000" w14:paraId="0000006A">
            <w:pPr>
              <w:pageBreakBefore w:val="0"/>
              <w:tabs>
                <w:tab w:val="left" w:pos="1276"/>
              </w:tabs>
              <w:ind w:left="0" w:firstLine="0"/>
              <w:rPr/>
            </w:pPr>
            <w:r w:rsidDel="00000000" w:rsidR="00000000" w:rsidRPr="00000000">
              <w:rPr>
                <w:rtl w:val="0"/>
              </w:rPr>
              <w:t xml:space="preserve">       Week 14: evaluation</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F">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sz w:val="22"/>
                <w:szCs w:val="22"/>
              </w:rPr>
            </w:pPr>
            <w:r w:rsidDel="00000000" w:rsidR="00000000" w:rsidRPr="00000000">
              <w:rPr>
                <w:sz w:val="22"/>
                <w:szCs w:val="22"/>
                <w:rtl w:val="0"/>
              </w:rPr>
              <w:t xml:space="preserve">S</w:t>
            </w:r>
            <w:r w:rsidDel="00000000" w:rsidR="00000000" w:rsidRPr="00000000">
              <w:rPr>
                <w:sz w:val="22"/>
                <w:szCs w:val="22"/>
                <w:rtl w:val="0"/>
              </w:rPr>
              <w:t xml:space="preserve">eminar</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sz w:val="22"/>
                <w:szCs w:val="22"/>
              </w:rPr>
            </w:pPr>
            <w:r w:rsidDel="00000000" w:rsidR="00000000" w:rsidRPr="00000000">
              <w:rPr>
                <w:sz w:val="22"/>
                <w:szCs w:val="22"/>
                <w:rtl w:val="0"/>
              </w:rPr>
              <w:t xml:space="preserve">1–13</w:t>
            </w:r>
            <w:r w:rsidDel="00000000" w:rsidR="00000000" w:rsidRPr="00000000">
              <w:rPr>
                <w:sz w:val="22"/>
                <w:szCs w:val="22"/>
                <w:vertAlign w:val="superscript"/>
                <w:rtl w:val="0"/>
              </w:rPr>
              <w:t xml:space="preserve">th</w:t>
            </w:r>
            <w:r w:rsidDel="00000000" w:rsidR="00000000" w:rsidRPr="00000000">
              <w:rPr>
                <w:sz w:val="22"/>
                <w:szCs w:val="22"/>
                <w:rtl w:val="0"/>
              </w:rPr>
              <w:t xml:space="preserve"> weeks: from the 2</w:t>
            </w:r>
            <w:r w:rsidDel="00000000" w:rsidR="00000000" w:rsidRPr="00000000">
              <w:rPr>
                <w:sz w:val="22"/>
                <w:szCs w:val="22"/>
                <w:vertAlign w:val="superscript"/>
                <w:rtl w:val="0"/>
              </w:rPr>
              <w:t xml:space="preserve">nd</w:t>
            </w:r>
            <w:r w:rsidDel="00000000" w:rsidR="00000000" w:rsidRPr="00000000">
              <w:rPr>
                <w:sz w:val="22"/>
                <w:szCs w:val="22"/>
                <w:rtl w:val="0"/>
              </w:rPr>
              <w:t xml:space="preserve"> week written assessment in the forms of simple tests on a weekly basis. Oral presentations from the topics provided on the 1</w:t>
            </w:r>
            <w:r w:rsidDel="00000000" w:rsidR="00000000" w:rsidRPr="00000000">
              <w:rPr>
                <w:sz w:val="22"/>
                <w:szCs w:val="22"/>
                <w:vertAlign w:val="superscript"/>
                <w:rtl w:val="0"/>
              </w:rPr>
              <w:t xml:space="preserve">st</w:t>
            </w:r>
            <w:r w:rsidDel="00000000" w:rsidR="00000000" w:rsidRPr="00000000">
              <w:rPr>
                <w:sz w:val="22"/>
                <w:szCs w:val="22"/>
                <w:rtl w:val="0"/>
              </w:rPr>
              <w:t xml:space="preserve"> week, according to the curriculum topics.</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sz w:val="22"/>
                <w:szCs w:val="22"/>
              </w:rPr>
            </w:pPr>
            <w:r w:rsidDel="00000000" w:rsidR="00000000" w:rsidRPr="00000000">
              <w:rPr>
                <w:sz w:val="22"/>
                <w:szCs w:val="22"/>
                <w:rtl w:val="0"/>
              </w:rPr>
              <w:t xml:space="preserve">14</w:t>
            </w:r>
            <w:r w:rsidDel="00000000" w:rsidR="00000000" w:rsidRPr="00000000">
              <w:rPr>
                <w:sz w:val="22"/>
                <w:szCs w:val="22"/>
                <w:vertAlign w:val="superscript"/>
                <w:rtl w:val="0"/>
              </w:rPr>
              <w:t xml:space="preserve">th</w:t>
            </w:r>
            <w:r w:rsidDel="00000000" w:rsidR="00000000" w:rsidRPr="00000000">
              <w:rPr>
                <w:sz w:val="22"/>
                <w:szCs w:val="22"/>
                <w:rtl w:val="0"/>
              </w:rPr>
              <w:t xml:space="preserve"> week: Closing the semester, evaluation of the group, possibility to improve the mark.</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77">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78">
            <w:pPr>
              <w:pageBreakBefore w:val="0"/>
              <w:ind w:left="142" w:firstLine="0"/>
              <w:jc w:val="both"/>
              <w:rPr/>
            </w:pPr>
            <w:r w:rsidDel="00000000" w:rsidR="00000000" w:rsidRPr="00000000">
              <w:rPr>
                <w:rtl w:val="0"/>
              </w:rPr>
              <w:t xml:space="preserve">The lecture is closed with a written exam based on the following order:</w:t>
            </w:r>
          </w:p>
          <w:p w:rsidR="00000000" w:rsidDel="00000000" w:rsidP="00000000" w:rsidRDefault="00000000" w:rsidRPr="00000000" w14:paraId="00000079">
            <w:pPr>
              <w:pageBreakBefore w:val="0"/>
              <w:ind w:left="700" w:firstLine="0"/>
              <w:jc w:val="both"/>
              <w:rPr/>
            </w:pPr>
            <w:r w:rsidDel="00000000" w:rsidR="00000000" w:rsidRPr="00000000">
              <w:rPr>
                <w:rtl w:val="0"/>
              </w:rPr>
              <w:t xml:space="preserve">  0–49% inadequate – 1</w:t>
            </w:r>
          </w:p>
          <w:p w:rsidR="00000000" w:rsidDel="00000000" w:rsidP="00000000" w:rsidRDefault="00000000" w:rsidRPr="00000000" w14:paraId="0000007A">
            <w:pPr>
              <w:pageBreakBefore w:val="0"/>
              <w:ind w:left="700" w:firstLine="0"/>
              <w:jc w:val="both"/>
              <w:rPr/>
            </w:pPr>
            <w:r w:rsidDel="00000000" w:rsidR="00000000" w:rsidRPr="00000000">
              <w:rPr>
                <w:rtl w:val="0"/>
              </w:rPr>
              <w:t xml:space="preserve">50–59% satisfactory – 2</w:t>
            </w:r>
          </w:p>
          <w:p w:rsidR="00000000" w:rsidDel="00000000" w:rsidP="00000000" w:rsidRDefault="00000000" w:rsidRPr="00000000" w14:paraId="0000007B">
            <w:pPr>
              <w:pageBreakBefore w:val="0"/>
              <w:ind w:left="700" w:firstLine="0"/>
              <w:jc w:val="both"/>
              <w:rPr/>
            </w:pPr>
            <w:r w:rsidDel="00000000" w:rsidR="00000000" w:rsidRPr="00000000">
              <w:rPr>
                <w:rtl w:val="0"/>
              </w:rPr>
              <w:t xml:space="preserve">60–69% average – 3</w:t>
            </w:r>
          </w:p>
          <w:p w:rsidR="00000000" w:rsidDel="00000000" w:rsidP="00000000" w:rsidRDefault="00000000" w:rsidRPr="00000000" w14:paraId="0000007C">
            <w:pPr>
              <w:pageBreakBefore w:val="0"/>
              <w:ind w:left="700" w:firstLine="0"/>
              <w:jc w:val="both"/>
              <w:rPr/>
            </w:pPr>
            <w:r w:rsidDel="00000000" w:rsidR="00000000" w:rsidRPr="00000000">
              <w:rPr>
                <w:rtl w:val="0"/>
              </w:rPr>
              <w:t xml:space="preserve">75–84% good – 4</w:t>
            </w:r>
          </w:p>
          <w:p w:rsidR="00000000" w:rsidDel="00000000" w:rsidP="00000000" w:rsidRDefault="00000000" w:rsidRPr="00000000" w14:paraId="0000007D">
            <w:pPr>
              <w:pageBreakBefore w:val="0"/>
              <w:ind w:left="700" w:firstLine="0"/>
              <w:jc w:val="both"/>
              <w:rPr/>
            </w:pPr>
            <w:r w:rsidDel="00000000" w:rsidR="00000000" w:rsidRPr="00000000">
              <w:rPr>
                <w:rtl w:val="0"/>
              </w:rPr>
              <w:t xml:space="preserve">85–100% excellent – 5</w:t>
            </w:r>
          </w:p>
          <w:p w:rsidR="00000000" w:rsidDel="00000000" w:rsidP="00000000" w:rsidRDefault="00000000" w:rsidRPr="00000000" w14:paraId="0000007E">
            <w:pPr>
              <w:pageBreakBefore w:val="0"/>
              <w:ind w:left="700" w:firstLine="0"/>
              <w:jc w:val="both"/>
              <w:rPr/>
            </w:pPr>
            <w:r w:rsidDel="00000000" w:rsidR="00000000" w:rsidRPr="00000000">
              <w:rPr>
                <w:rtl w:val="0"/>
              </w:rPr>
              <w:t xml:space="preserve"> </w:t>
            </w:r>
          </w:p>
          <w:p w:rsidR="00000000" w:rsidDel="00000000" w:rsidP="00000000" w:rsidRDefault="00000000" w:rsidRPr="00000000" w14:paraId="0000007F">
            <w:pPr>
              <w:pageBreakBefore w:val="0"/>
              <w:ind w:left="142" w:firstLine="0"/>
              <w:jc w:val="both"/>
              <w:rPr/>
            </w:pPr>
            <w:r w:rsidDel="00000000" w:rsidR="00000000" w:rsidRPr="00000000">
              <w:rPr>
                <w:rtl w:val="0"/>
              </w:rPr>
              <w:t xml:space="preserve">The evaluation of the seminar will be determined by the cumulative mark of the presentation (50%), and the written exams (50%). Every student has to present at least once during the semester and both written exams need to be passed successfully.</w:t>
            </w:r>
          </w:p>
          <w:p w:rsidR="00000000" w:rsidDel="00000000" w:rsidP="00000000" w:rsidRDefault="00000000" w:rsidRPr="00000000" w14:paraId="00000080">
            <w:pPr>
              <w:pageBreakBefore w:val="0"/>
              <w:ind w:left="142" w:firstLine="0"/>
              <w:jc w:val="both"/>
              <w:rPr/>
            </w:pPr>
            <w:r w:rsidDel="00000000" w:rsidR="00000000" w:rsidRPr="00000000">
              <w:rPr>
                <w:rtl w:val="0"/>
              </w:rPr>
              <w:t xml:space="preserve">The marks are:</w:t>
            </w:r>
          </w:p>
          <w:p w:rsidR="00000000" w:rsidDel="00000000" w:rsidP="00000000" w:rsidRDefault="00000000" w:rsidRPr="00000000" w14:paraId="00000081">
            <w:pPr>
              <w:pageBreakBefore w:val="0"/>
              <w:ind w:left="700" w:firstLine="0"/>
              <w:jc w:val="both"/>
              <w:rPr/>
            </w:pPr>
            <w:r w:rsidDel="00000000" w:rsidR="00000000" w:rsidRPr="00000000">
              <w:rPr>
                <w:rtl w:val="0"/>
              </w:rPr>
              <w:t xml:space="preserve">  0–49% inadequate – 1</w:t>
            </w:r>
          </w:p>
          <w:p w:rsidR="00000000" w:rsidDel="00000000" w:rsidP="00000000" w:rsidRDefault="00000000" w:rsidRPr="00000000" w14:paraId="00000082">
            <w:pPr>
              <w:pageBreakBefore w:val="0"/>
              <w:ind w:left="700" w:firstLine="0"/>
              <w:jc w:val="both"/>
              <w:rPr/>
            </w:pPr>
            <w:r w:rsidDel="00000000" w:rsidR="00000000" w:rsidRPr="00000000">
              <w:rPr>
                <w:rtl w:val="0"/>
              </w:rPr>
              <w:t xml:space="preserve">50–59% satisfactory – 2</w:t>
            </w:r>
          </w:p>
          <w:p w:rsidR="00000000" w:rsidDel="00000000" w:rsidP="00000000" w:rsidRDefault="00000000" w:rsidRPr="00000000" w14:paraId="00000083">
            <w:pPr>
              <w:pageBreakBefore w:val="0"/>
              <w:ind w:left="700" w:firstLine="0"/>
              <w:jc w:val="both"/>
              <w:rPr/>
            </w:pPr>
            <w:r w:rsidDel="00000000" w:rsidR="00000000" w:rsidRPr="00000000">
              <w:rPr>
                <w:rtl w:val="0"/>
              </w:rPr>
              <w:t xml:space="preserve">60–69% average – 3</w:t>
            </w:r>
          </w:p>
          <w:p w:rsidR="00000000" w:rsidDel="00000000" w:rsidP="00000000" w:rsidRDefault="00000000" w:rsidRPr="00000000" w14:paraId="00000084">
            <w:pPr>
              <w:pageBreakBefore w:val="0"/>
              <w:ind w:left="700" w:firstLine="0"/>
              <w:jc w:val="both"/>
              <w:rPr/>
            </w:pPr>
            <w:r w:rsidDel="00000000" w:rsidR="00000000" w:rsidRPr="00000000">
              <w:rPr>
                <w:rtl w:val="0"/>
              </w:rPr>
              <w:t xml:space="preserve">75–84% good – 4</w:t>
            </w:r>
          </w:p>
          <w:p w:rsidR="00000000" w:rsidDel="00000000" w:rsidP="00000000" w:rsidRDefault="00000000" w:rsidRPr="00000000" w14:paraId="00000085">
            <w:pPr>
              <w:pageBreakBefore w:val="0"/>
              <w:ind w:left="700" w:firstLine="0"/>
              <w:jc w:val="both"/>
              <w:rPr/>
            </w:pPr>
            <w:r w:rsidDel="00000000" w:rsidR="00000000" w:rsidRPr="00000000">
              <w:rPr>
                <w:rtl w:val="0"/>
              </w:rPr>
              <w:t xml:space="preserve">85–100% excellent – 5</w:t>
            </w:r>
          </w:p>
          <w:p w:rsidR="00000000" w:rsidDel="00000000" w:rsidP="00000000" w:rsidRDefault="00000000" w:rsidRPr="00000000" w14:paraId="00000086">
            <w:pPr>
              <w:pageBreakBefore w:val="0"/>
              <w:ind w:left="142" w:firstLine="0"/>
              <w:jc w:val="both"/>
              <w:rPr/>
            </w:pPr>
            <w:r w:rsidDel="00000000" w:rsidR="00000000" w:rsidRPr="00000000">
              <w:rPr>
                <w:rtl w:val="0"/>
              </w:rPr>
              <w:t xml:space="preserve"> </w:t>
            </w:r>
          </w:p>
          <w:p w:rsidR="00000000" w:rsidDel="00000000" w:rsidP="00000000" w:rsidRDefault="00000000" w:rsidRPr="00000000" w14:paraId="00000087">
            <w:pPr>
              <w:pageBreakBefore w:val="0"/>
              <w:ind w:left="142" w:firstLine="0"/>
              <w:jc w:val="both"/>
              <w:rPr/>
            </w:pPr>
            <w:r w:rsidDel="00000000" w:rsidR="00000000" w:rsidRPr="00000000">
              <w:rPr>
                <w:rtl w:val="0"/>
              </w:rPr>
              <w:t xml:space="preserve">The final mark of the course is made up of the cumulative average of the lecture (60%) and the seminar (40%). A further criterion is that out of the upper mentioned types of accomplishments none can be inadequate. One occasion will be available in order to improve the marks of the written exams during the semester</w:t>
            </w:r>
          </w:p>
        </w:tc>
      </w:tr>
      <w:tr>
        <w:trPr>
          <w:cantSplit w:val="0"/>
          <w:tblHeader w:val="0"/>
        </w:trPr>
        <w:tc>
          <w:tcPr>
            <w:gridSpan w:val="5"/>
            <w:tcMar>
              <w:top w:w="57.0" w:type="dxa"/>
              <w:bottom w:w="57.0" w:type="dxa"/>
            </w:tcMar>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8D">
            <w:pPr>
              <w:pageBreakBefore w:val="0"/>
              <w:ind w:left="1280" w:hanging="460"/>
              <w:jc w:val="both"/>
              <w:rPr>
                <w:b w:val="1"/>
              </w:rPr>
            </w:pPr>
            <w:r w:rsidDel="00000000" w:rsidR="00000000" w:rsidRPr="00000000">
              <w:rPr>
                <w:b w:val="1"/>
                <w:rtl w:val="0"/>
              </w:rPr>
              <w:t xml:space="preserve">[1]</w:t>
            </w:r>
            <w:r w:rsidDel="00000000" w:rsidR="00000000" w:rsidRPr="00000000">
              <w:rPr>
                <w:b w:val="1"/>
                <w:rtl w:val="0"/>
              </w:rPr>
              <w:t xml:space="preserve">  </w:t>
            </w:r>
            <w:r w:rsidDel="00000000" w:rsidR="00000000" w:rsidRPr="00000000">
              <w:rPr>
                <w:b w:val="1"/>
                <w:rtl w:val="0"/>
              </w:rPr>
              <w:t xml:space="preserve">Tózsa István 2010 Regional geography and economy of the European countries </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p w:rsidR="00000000" w:rsidDel="00000000" w:rsidP="00000000" w:rsidRDefault="00000000" w:rsidRPr="00000000" w14:paraId="00000093">
            <w:pPr>
              <w:pageBreakBefore w:val="0"/>
              <w:ind w:left="1280" w:hanging="460"/>
              <w:jc w:val="both"/>
              <w:rPr>
                <w:b w:val="1"/>
              </w:rPr>
            </w:pPr>
            <w:r w:rsidDel="00000000" w:rsidR="00000000" w:rsidRPr="00000000">
              <w:rPr>
                <w:b w:val="1"/>
                <w:rtl w:val="0"/>
              </w:rPr>
              <w:t xml:space="preserve">[1]</w:t>
            </w:r>
            <w:r w:rsidDel="00000000" w:rsidR="00000000" w:rsidRPr="00000000">
              <w:rPr>
                <w:b w:val="1"/>
                <w:sz w:val="14"/>
                <w:szCs w:val="14"/>
                <w:rtl w:val="0"/>
              </w:rPr>
              <w:t xml:space="preserve">    </w:t>
            </w:r>
            <w:r w:rsidDel="00000000" w:rsidR="00000000" w:rsidRPr="00000000">
              <w:rPr>
                <w:b w:val="1"/>
                <w:rtl w:val="0"/>
              </w:rPr>
              <w:t xml:space="preserve">Kocsis K. (Ed.) (2007). </w:t>
            </w:r>
            <w:r w:rsidDel="00000000" w:rsidR="00000000" w:rsidRPr="00000000">
              <w:rPr>
                <w:b w:val="1"/>
                <w:i w:val="1"/>
                <w:rtl w:val="0"/>
              </w:rPr>
              <w:t xml:space="preserve">South Eastern Europe in Maps: 2nd, Revised and Expanded Edition. </w:t>
            </w:r>
            <w:r w:rsidDel="00000000" w:rsidR="00000000" w:rsidRPr="00000000">
              <w:rPr>
                <w:b w:val="1"/>
                <w:rtl w:val="0"/>
              </w:rPr>
              <w:t xml:space="preserve">Budapest: Geographical Research Institute of Hungarian Academy of Sciences, Budapest, 2007. 136 p.</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tl w:val="0"/>
              </w:rPr>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99">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9A">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9B">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9C">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A0">
            <w:pPr>
              <w:pageBreakBefore w:val="0"/>
              <w:rPr>
                <w:b w:val="1"/>
              </w:rPr>
            </w:pPr>
            <w:r w:rsidDel="00000000" w:rsidR="00000000" w:rsidRPr="00000000">
              <w:rPr>
                <w:rtl w:val="0"/>
              </w:rPr>
            </w:r>
          </w:p>
          <w:p w:rsidR="00000000" w:rsidDel="00000000" w:rsidP="00000000" w:rsidRDefault="00000000" w:rsidRPr="00000000" w14:paraId="000000A1">
            <w:pPr>
              <w:pageBreakBefore w:val="0"/>
              <w:rPr/>
            </w:pPr>
            <w:r w:rsidDel="00000000" w:rsidR="00000000" w:rsidRPr="00000000">
              <w:rPr>
                <w:rtl w:val="0"/>
              </w:rPr>
            </w:r>
          </w:p>
          <w:p w:rsidR="00000000" w:rsidDel="00000000" w:rsidP="00000000" w:rsidRDefault="00000000" w:rsidRPr="00000000" w14:paraId="000000A2">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A3">
            <w:pPr>
              <w:pageBreakBefore w:val="0"/>
              <w:jc w:val="center"/>
              <w:rPr/>
            </w:pPr>
            <w:r w:rsidDel="00000000" w:rsidR="00000000" w:rsidRPr="00000000">
              <w:rPr>
                <w:rtl w:val="0"/>
              </w:rPr>
              <w:t xml:space="preserve">Péter REMÉNYI PhD</w:t>
            </w:r>
          </w:p>
          <w:p w:rsidR="00000000" w:rsidDel="00000000" w:rsidP="00000000" w:rsidRDefault="00000000" w:rsidRPr="00000000" w14:paraId="000000A4">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A6">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A9">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AB">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AE">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B0">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B2">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B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B4">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