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95"/>
        <w:gridCol w:w="2310"/>
        <w:gridCol w:w="1425"/>
        <w:gridCol w:w="1980"/>
        <w:gridCol w:w="1200"/>
        <w:tblGridChange w:id="0">
          <w:tblGrid>
            <w:gridCol w:w="2295"/>
            <w:gridCol w:w="2310"/>
            <w:gridCol w:w="1425"/>
            <w:gridCol w:w="1980"/>
            <w:gridCol w:w="1200"/>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Biogeography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lecture</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28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Szabolcs CZIGÁNY, PhD (FS, Institute of Geography, Department of Physical Geography and Environment)</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Szabolcs CZIGÁNY</w:t>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The general goal of the course is to provide an insight into the complex zonal knowledge on climate-vegetation-fauna-soil relations, which may generate a sound foundation for the subsequent global geographical studies. Students will also be expected to understand the basic models and nexus of biogeography.</w:t>
            </w:r>
          </w:p>
          <w:p w:rsidR="00000000" w:rsidDel="00000000" w:rsidP="00000000" w:rsidRDefault="00000000" w:rsidRPr="00000000" w14:paraId="00000041">
            <w:pPr>
              <w:pageBreakBefore w:val="0"/>
              <w:jc w:val="both"/>
              <w:rPr>
                <w:b w:val="1"/>
              </w:rPr>
            </w:pPr>
            <w:r w:rsidDel="00000000" w:rsidR="00000000" w:rsidRPr="00000000">
              <w:rPr>
                <w:rtl w:val="0"/>
              </w:rPr>
              <w:t xml:space="preserve">Students who successfully complete the course will have an understanding of the methodological and theoretical basis of biogeography. </w:t>
            </w:r>
            <w:r w:rsidDel="00000000" w:rsidR="00000000" w:rsidRPr="00000000">
              <w:rPr>
                <w:rtl w:val="0"/>
              </w:rPr>
              <w:t xml:space="preserve">On successful completion of the course students are expected to be able to understand the basic processes biogeography and ecology. They also will be able to collect relevant data to analyse and identify the role of ecosystems, biomes and biogenic factors on global systems, including human society and economy. They also will be able to critically evaluate and judge the problems and issues related to populations and communities. They will also comprehend independently ecological and supraindividual problems of the members of any ecosystem and present that to decision makers and stakeholders. They will be able to assess and comprehend data and literature related to biogeography and ecosystem analysis.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7">
            <w:pPr>
              <w:pageBreakBefore w:val="0"/>
              <w:numPr>
                <w:ilvl w:val="0"/>
                <w:numId w:val="2"/>
              </w:numPr>
              <w:tabs>
                <w:tab w:val="left" w:pos="1276"/>
              </w:tabs>
              <w:jc w:val="both"/>
              <w:rPr/>
            </w:pPr>
            <w:r w:rsidDel="00000000" w:rsidR="00000000" w:rsidRPr="00000000">
              <w:rPr>
                <w:rtl w:val="0"/>
              </w:rPr>
              <w:t xml:space="preserve"> Introduction to Biogeography</w:t>
            </w:r>
          </w:p>
          <w:p w:rsidR="00000000" w:rsidDel="00000000" w:rsidP="00000000" w:rsidRDefault="00000000" w:rsidRPr="00000000" w14:paraId="00000048">
            <w:pPr>
              <w:pageBreakBefore w:val="0"/>
              <w:numPr>
                <w:ilvl w:val="0"/>
                <w:numId w:val="2"/>
              </w:numPr>
              <w:tabs>
                <w:tab w:val="left" w:pos="1276"/>
              </w:tabs>
              <w:jc w:val="both"/>
              <w:rPr/>
            </w:pPr>
            <w:r w:rsidDel="00000000" w:rsidR="00000000" w:rsidRPr="00000000">
              <w:rPr>
                <w:rtl w:val="0"/>
              </w:rPr>
              <w:t xml:space="preserve">Biodiversity on Earth. Ecological tolerance.</w:t>
            </w:r>
          </w:p>
          <w:p w:rsidR="00000000" w:rsidDel="00000000" w:rsidP="00000000" w:rsidRDefault="00000000" w:rsidRPr="00000000" w14:paraId="00000049">
            <w:pPr>
              <w:pageBreakBefore w:val="0"/>
              <w:numPr>
                <w:ilvl w:val="0"/>
                <w:numId w:val="2"/>
              </w:numPr>
              <w:tabs>
                <w:tab w:val="left" w:pos="1276"/>
              </w:tabs>
              <w:jc w:val="both"/>
              <w:rPr/>
            </w:pPr>
            <w:r w:rsidDel="00000000" w:rsidR="00000000" w:rsidRPr="00000000">
              <w:rPr>
                <w:rtl w:val="0"/>
              </w:rPr>
              <w:t xml:space="preserve">Floral and faunal realms</w:t>
            </w:r>
          </w:p>
          <w:p w:rsidR="00000000" w:rsidDel="00000000" w:rsidP="00000000" w:rsidRDefault="00000000" w:rsidRPr="00000000" w14:paraId="0000004A">
            <w:pPr>
              <w:pageBreakBefore w:val="0"/>
              <w:numPr>
                <w:ilvl w:val="0"/>
                <w:numId w:val="2"/>
              </w:numPr>
              <w:tabs>
                <w:tab w:val="left" w:pos="1276"/>
              </w:tabs>
              <w:jc w:val="both"/>
              <w:rPr/>
            </w:pPr>
            <w:r w:rsidDel="00000000" w:rsidR="00000000" w:rsidRPr="00000000">
              <w:rPr>
                <w:rtl w:val="0"/>
              </w:rPr>
              <w:t xml:space="preserve">The concept of climatic, pedological and vegetational zonality. Biomes as complex communities.</w:t>
            </w:r>
          </w:p>
          <w:p w:rsidR="00000000" w:rsidDel="00000000" w:rsidP="00000000" w:rsidRDefault="00000000" w:rsidRPr="00000000" w14:paraId="0000004B">
            <w:pPr>
              <w:pageBreakBefore w:val="0"/>
              <w:numPr>
                <w:ilvl w:val="0"/>
                <w:numId w:val="2"/>
              </w:numPr>
              <w:tabs>
                <w:tab w:val="left" w:pos="1276"/>
              </w:tabs>
              <w:jc w:val="both"/>
              <w:rPr/>
            </w:pPr>
            <w:r w:rsidDel="00000000" w:rsidR="00000000" w:rsidRPr="00000000">
              <w:rPr>
                <w:rtl w:val="0"/>
              </w:rPr>
              <w:t xml:space="preserve">The humid tropical biome.</w:t>
            </w:r>
          </w:p>
          <w:p w:rsidR="00000000" w:rsidDel="00000000" w:rsidP="00000000" w:rsidRDefault="00000000" w:rsidRPr="00000000" w14:paraId="0000004C">
            <w:pPr>
              <w:pageBreakBefore w:val="0"/>
              <w:numPr>
                <w:ilvl w:val="0"/>
                <w:numId w:val="2"/>
              </w:numPr>
              <w:tabs>
                <w:tab w:val="left" w:pos="1276"/>
              </w:tabs>
              <w:jc w:val="both"/>
              <w:rPr/>
            </w:pPr>
            <w:r w:rsidDel="00000000" w:rsidR="00000000" w:rsidRPr="00000000">
              <w:rPr>
                <w:rtl w:val="0"/>
              </w:rPr>
              <w:t xml:space="preserve">Midterm exam</w:t>
            </w:r>
          </w:p>
          <w:p w:rsidR="00000000" w:rsidDel="00000000" w:rsidP="00000000" w:rsidRDefault="00000000" w:rsidRPr="00000000" w14:paraId="0000004D">
            <w:pPr>
              <w:pageBreakBefore w:val="0"/>
              <w:numPr>
                <w:ilvl w:val="0"/>
                <w:numId w:val="2"/>
              </w:numPr>
              <w:tabs>
                <w:tab w:val="left" w:pos="1276"/>
              </w:tabs>
              <w:jc w:val="both"/>
              <w:rPr/>
            </w:pPr>
            <w:r w:rsidDel="00000000" w:rsidR="00000000" w:rsidRPr="00000000">
              <w:rPr>
                <w:rtl w:val="0"/>
              </w:rPr>
              <w:t xml:space="preserve">The Savanna Biome</w:t>
            </w:r>
          </w:p>
          <w:p w:rsidR="00000000" w:rsidDel="00000000" w:rsidP="00000000" w:rsidRDefault="00000000" w:rsidRPr="00000000" w14:paraId="0000004E">
            <w:pPr>
              <w:pageBreakBefore w:val="0"/>
              <w:numPr>
                <w:ilvl w:val="0"/>
                <w:numId w:val="2"/>
              </w:numPr>
              <w:tabs>
                <w:tab w:val="left" w:pos="1276"/>
              </w:tabs>
              <w:jc w:val="both"/>
              <w:rPr/>
            </w:pPr>
            <w:r w:rsidDel="00000000" w:rsidR="00000000" w:rsidRPr="00000000">
              <w:rPr>
                <w:rtl w:val="0"/>
              </w:rPr>
              <w:t xml:space="preserve">The types of deserts: tropical, orographical and coastal deserts</w:t>
            </w:r>
          </w:p>
          <w:p w:rsidR="00000000" w:rsidDel="00000000" w:rsidP="00000000" w:rsidRDefault="00000000" w:rsidRPr="00000000" w14:paraId="0000004F">
            <w:pPr>
              <w:pageBreakBefore w:val="0"/>
              <w:numPr>
                <w:ilvl w:val="0"/>
                <w:numId w:val="2"/>
              </w:numPr>
              <w:tabs>
                <w:tab w:val="left" w:pos="1276"/>
              </w:tabs>
              <w:jc w:val="both"/>
              <w:rPr/>
            </w:pPr>
            <w:r w:rsidDel="00000000" w:rsidR="00000000" w:rsidRPr="00000000">
              <w:rPr>
                <w:rtl w:val="0"/>
              </w:rPr>
              <w:t xml:space="preserve"> Biomes of the temperate zone 1: flora and fauna of the subtropical zones.</w:t>
            </w:r>
          </w:p>
          <w:p w:rsidR="00000000" w:rsidDel="00000000" w:rsidP="00000000" w:rsidRDefault="00000000" w:rsidRPr="00000000" w14:paraId="00000050">
            <w:pPr>
              <w:pageBreakBefore w:val="0"/>
              <w:numPr>
                <w:ilvl w:val="0"/>
                <w:numId w:val="2"/>
              </w:numPr>
              <w:tabs>
                <w:tab w:val="left" w:pos="1276"/>
              </w:tabs>
              <w:jc w:val="both"/>
              <w:rPr/>
            </w:pPr>
            <w:r w:rsidDel="00000000" w:rsidR="00000000" w:rsidRPr="00000000">
              <w:rPr>
                <w:rtl w:val="0"/>
              </w:rPr>
              <w:t xml:space="preserve"> Biomes of the temperate zone 1: flora and fauna of the maritime, continental and subpolar regions</w:t>
            </w:r>
          </w:p>
          <w:p w:rsidR="00000000" w:rsidDel="00000000" w:rsidP="00000000" w:rsidRDefault="00000000" w:rsidRPr="00000000" w14:paraId="00000051">
            <w:pPr>
              <w:pageBreakBefore w:val="0"/>
              <w:numPr>
                <w:ilvl w:val="0"/>
                <w:numId w:val="2"/>
              </w:numPr>
              <w:tabs>
                <w:tab w:val="left" w:pos="1276"/>
              </w:tabs>
              <w:jc w:val="both"/>
              <w:rPr/>
            </w:pPr>
            <w:r w:rsidDel="00000000" w:rsidR="00000000" w:rsidRPr="00000000">
              <w:rPr>
                <w:rtl w:val="0"/>
              </w:rPr>
              <w:t xml:space="preserve"> Intrazonal biomes: flora and fauna of wetlands and mountains</w:t>
            </w:r>
          </w:p>
          <w:p w:rsidR="00000000" w:rsidDel="00000000" w:rsidP="00000000" w:rsidRDefault="00000000" w:rsidRPr="00000000" w14:paraId="00000052">
            <w:pPr>
              <w:pageBreakBefore w:val="0"/>
              <w:numPr>
                <w:ilvl w:val="0"/>
                <w:numId w:val="2"/>
              </w:numPr>
              <w:tabs>
                <w:tab w:val="left" w:pos="1276"/>
              </w:tabs>
              <w:jc w:val="both"/>
              <w:rPr/>
            </w:pPr>
            <w:r w:rsidDel="00000000" w:rsidR="00000000" w:rsidRPr="00000000">
              <w:rPr>
                <w:rtl w:val="0"/>
              </w:rPr>
              <w:t xml:space="preserve"> Life in oceans and seas.</w:t>
            </w:r>
          </w:p>
          <w:p w:rsidR="00000000" w:rsidDel="00000000" w:rsidP="00000000" w:rsidRDefault="00000000" w:rsidRPr="00000000" w14:paraId="00000053">
            <w:pPr>
              <w:pageBreakBefore w:val="0"/>
              <w:numPr>
                <w:ilvl w:val="0"/>
                <w:numId w:val="2"/>
              </w:numPr>
              <w:tabs>
                <w:tab w:val="left" w:pos="1276"/>
              </w:tabs>
              <w:jc w:val="both"/>
              <w:rPr>
                <w:u w:val="none"/>
              </w:rPr>
            </w:pPr>
            <w:r w:rsidDel="00000000" w:rsidR="00000000" w:rsidRPr="00000000">
              <w:rPr>
                <w:rtl w:val="0"/>
              </w:rPr>
              <w:t xml:space="preserve">Island Biogeography</w:t>
            </w:r>
            <w:r w:rsidDel="00000000" w:rsidR="00000000" w:rsidRPr="00000000">
              <w:rPr>
                <w:rtl w:val="0"/>
              </w:rPr>
            </w:r>
          </w:p>
          <w:p w:rsidR="00000000" w:rsidDel="00000000" w:rsidP="00000000" w:rsidRDefault="00000000" w:rsidRPr="00000000" w14:paraId="00000054">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9">
            <w:pPr>
              <w:pageBreakBefore w:val="0"/>
              <w:rPr>
                <w:b w:val="1"/>
              </w:rPr>
            </w:pPr>
            <w:r w:rsidDel="00000000" w:rsidR="00000000" w:rsidRPr="00000000">
              <w:rPr>
                <w:b w:val="1"/>
                <w:rtl w:val="0"/>
              </w:rPr>
              <w:t xml:space="preserve">15. Mid-semester works</w:t>
            </w:r>
          </w:p>
          <w:p w:rsidR="00000000" w:rsidDel="00000000" w:rsidP="00000000" w:rsidRDefault="00000000" w:rsidRPr="00000000" w14:paraId="0000005A">
            <w:pPr>
              <w:pageBreakBefore w:val="0"/>
              <w:ind w:left="0" w:firstLine="0"/>
              <w:jc w:val="both"/>
              <w:rPr/>
            </w:pPr>
            <w:r w:rsidDel="00000000" w:rsidR="00000000" w:rsidRPr="00000000">
              <w:rPr>
                <w:rtl w:val="0"/>
              </w:rPr>
              <w:t xml:space="preserve">One midterm and one final exam, weighed as 40 and 60%, respectively. The final exam covers all topics of the semester. Includes identification of 5 species.</w:t>
            </w:r>
          </w:p>
          <w:p w:rsidR="00000000" w:rsidDel="00000000" w:rsidP="00000000" w:rsidRDefault="00000000" w:rsidRPr="00000000" w14:paraId="0000005B">
            <w:pPr>
              <w:pageBreakBefore w:val="0"/>
              <w:rPr>
                <w:b w:val="1"/>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1">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2">
            <w:pPr>
              <w:pageBreakBefore w:val="0"/>
              <w:ind w:left="142" w:firstLine="0"/>
              <w:rPr/>
            </w:pPr>
            <w:r w:rsidDel="00000000" w:rsidR="00000000" w:rsidRPr="00000000">
              <w:rPr>
                <w:rtl w:val="0"/>
              </w:rPr>
              <w:t xml:space="preserve">Grading policy</w:t>
              <w:br w:type="textWrapping"/>
              <w:t xml:space="preserve">One midterm and one final exam, weighed as 40 and 60%, respectively. The final exam covers all topics of the semester. Includes identification of 5 species. </w:t>
              <w:br w:type="textWrapping"/>
              <w:t xml:space="preserve"> </w:t>
              <w:br w:type="textWrapping"/>
              <w:t xml:space="preserve">&lt;50%             </w:t>
              <w:tab/>
              <w:t xml:space="preserve">1</w:t>
              <w:br w:type="textWrapping"/>
              <w:t xml:space="preserve">50 to 65%      </w:t>
              <w:tab/>
              <w:t xml:space="preserve">2</w:t>
              <w:br w:type="textWrapping"/>
              <w:t xml:space="preserve">65 to 75%</w:t>
              <w:tab/>
              <w:t xml:space="preserve">3</w:t>
              <w:br w:type="textWrapping"/>
              <w:t xml:space="preserve">75 to 85%      </w:t>
              <w:tab/>
              <w:t xml:space="preserve">4</w:t>
              <w:br w:type="textWrapping"/>
              <w:t xml:space="preserve">85%&lt;</w:t>
              <w:tab/>
              <w:t xml:space="preserve">               5</w:t>
              <w:br w:type="textWrapping"/>
            </w:r>
          </w:p>
        </w:tc>
      </w:tr>
      <w:tr>
        <w:trPr>
          <w:cantSplit w:val="0"/>
          <w:tblHeader w:val="0"/>
        </w:trPr>
        <w:tc>
          <w:tcPr>
            <w:gridSpan w:val="5"/>
            <w:tcMar>
              <w:top w:w="57.0" w:type="dxa"/>
              <w:bottom w:w="57.0" w:type="dxa"/>
            </w:tcM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8">
            <w:pPr>
              <w:pageBreakBefore w:val="0"/>
              <w:numPr>
                <w:ilvl w:val="0"/>
                <w:numId w:val="1"/>
              </w:numPr>
              <w:ind w:left="720" w:hanging="36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2">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3">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4">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5">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9">
            <w:pPr>
              <w:pageBreakBefore w:val="0"/>
              <w:rPr>
                <w:b w:val="1"/>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r>
          </w:p>
          <w:p w:rsidR="00000000" w:rsidDel="00000000" w:rsidP="00000000" w:rsidRDefault="00000000" w:rsidRPr="00000000" w14:paraId="0000007B">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7C">
            <w:pPr>
              <w:pageBreakBefore w:val="0"/>
              <w:jc w:val="center"/>
              <w:rPr/>
            </w:pPr>
            <w:r w:rsidDel="00000000" w:rsidR="00000000" w:rsidRPr="00000000">
              <w:rPr>
                <w:rtl w:val="0"/>
              </w:rPr>
              <w:t xml:space="preserve">Szabolcs CZIGÁNY PhD</w:t>
            </w:r>
          </w:p>
          <w:p w:rsidR="00000000" w:rsidDel="00000000" w:rsidP="00000000" w:rsidRDefault="00000000" w:rsidRPr="00000000" w14:paraId="0000007D">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7F">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2">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4">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7">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9">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8B">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8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8D">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